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49E7">
      <w:pPr>
        <w:keepNext w:val="0"/>
        <w:keepLines w:val="0"/>
        <w:pageBreakBefore w:val="0"/>
        <w:widowControl/>
        <w:kinsoku/>
        <w:wordWrap/>
        <w:overflowPunct/>
        <w:topLinePunct w:val="0"/>
        <w:autoSpaceDE/>
        <w:autoSpaceDN/>
        <w:bidi w:val="0"/>
        <w:adjustRightInd/>
        <w:snapToGrid/>
        <w:spacing w:line="600" w:lineRule="exact"/>
        <w:ind w:right="-57" w:rightChars="-27"/>
        <w:jc w:val="center"/>
        <w:textAlignment w:val="auto"/>
        <w:rPr>
          <w:rFonts w:hint="eastAsia" w:asciiTheme="majorEastAsia" w:hAnsiTheme="majorEastAsia" w:eastAsiaTheme="majorEastAsia"/>
          <w:b/>
          <w:color w:val="auto"/>
          <w:sz w:val="36"/>
          <w:szCs w:val="36"/>
          <w:shd w:val="clear" w:color="auto" w:fill="FFFFFF"/>
          <w:lang w:eastAsia="zh-CN"/>
        </w:rPr>
      </w:pPr>
      <w:r>
        <w:rPr>
          <w:rFonts w:hint="eastAsia" w:asciiTheme="majorEastAsia" w:hAnsiTheme="majorEastAsia" w:eastAsiaTheme="majorEastAsia"/>
          <w:b/>
          <w:color w:val="auto"/>
          <w:sz w:val="36"/>
          <w:szCs w:val="36"/>
          <w:shd w:val="clear" w:color="auto" w:fill="FFFFFF"/>
        </w:rPr>
        <w:t>启东市</w:t>
      </w:r>
      <w:r>
        <w:rPr>
          <w:rFonts w:hint="eastAsia" w:asciiTheme="majorEastAsia" w:hAnsiTheme="majorEastAsia" w:eastAsiaTheme="majorEastAsia"/>
          <w:b/>
          <w:color w:val="auto"/>
          <w:sz w:val="36"/>
          <w:szCs w:val="36"/>
          <w:shd w:val="clear" w:color="auto" w:fill="FFFFFF"/>
          <w:lang w:eastAsia="zh-CN"/>
        </w:rPr>
        <w:t>近海镇</w:t>
      </w:r>
      <w:r>
        <w:rPr>
          <w:rFonts w:hint="eastAsia" w:asciiTheme="majorEastAsia" w:hAnsiTheme="majorEastAsia" w:eastAsiaTheme="majorEastAsia"/>
          <w:b/>
          <w:color w:val="auto"/>
          <w:sz w:val="36"/>
          <w:szCs w:val="36"/>
          <w:shd w:val="clear" w:color="auto" w:fill="FFFFFF"/>
        </w:rPr>
        <w:t>202</w:t>
      </w:r>
      <w:r>
        <w:rPr>
          <w:rFonts w:hint="eastAsia" w:asciiTheme="majorEastAsia" w:hAnsiTheme="majorEastAsia" w:eastAsiaTheme="majorEastAsia"/>
          <w:b/>
          <w:color w:val="auto"/>
          <w:sz w:val="36"/>
          <w:szCs w:val="36"/>
          <w:shd w:val="clear" w:color="auto" w:fill="FFFFFF"/>
          <w:lang w:val="en-US" w:eastAsia="zh-CN"/>
        </w:rPr>
        <w:t>5</w:t>
      </w:r>
      <w:r>
        <w:rPr>
          <w:rFonts w:hint="eastAsia" w:asciiTheme="majorEastAsia" w:hAnsiTheme="majorEastAsia" w:eastAsiaTheme="majorEastAsia"/>
          <w:b/>
          <w:color w:val="auto"/>
          <w:sz w:val="36"/>
          <w:szCs w:val="36"/>
          <w:shd w:val="clear" w:color="auto" w:fill="FFFFFF"/>
        </w:rPr>
        <w:t>年自建污水处理设施、提升泵站及配套运维项目市场询价公告</w:t>
      </w:r>
      <w:r>
        <w:rPr>
          <w:rFonts w:hint="eastAsia" w:asciiTheme="majorEastAsia" w:hAnsiTheme="majorEastAsia" w:eastAsiaTheme="majorEastAsia"/>
          <w:b/>
          <w:color w:val="auto"/>
          <w:sz w:val="36"/>
          <w:szCs w:val="36"/>
          <w:shd w:val="clear" w:color="auto" w:fill="FFFFFF"/>
          <w:lang w:eastAsia="zh-CN"/>
        </w:rPr>
        <w:t>（</w:t>
      </w:r>
      <w:r>
        <w:rPr>
          <w:rFonts w:hint="eastAsia" w:asciiTheme="majorEastAsia" w:hAnsiTheme="majorEastAsia" w:eastAsiaTheme="majorEastAsia"/>
          <w:b/>
          <w:color w:val="auto"/>
          <w:sz w:val="36"/>
          <w:szCs w:val="36"/>
          <w:shd w:val="clear" w:color="auto" w:fill="FFFFFF"/>
          <w:lang w:val="en-US" w:eastAsia="zh-CN"/>
        </w:rPr>
        <w:t>二次</w:t>
      </w:r>
      <w:r>
        <w:rPr>
          <w:rFonts w:hint="eastAsia" w:asciiTheme="majorEastAsia" w:hAnsiTheme="majorEastAsia" w:eastAsiaTheme="majorEastAsia"/>
          <w:b/>
          <w:color w:val="auto"/>
          <w:sz w:val="36"/>
          <w:szCs w:val="36"/>
          <w:shd w:val="clear" w:color="auto" w:fill="FFFFFF"/>
          <w:lang w:eastAsia="zh-CN"/>
        </w:rPr>
        <w:t>）</w:t>
      </w:r>
    </w:p>
    <w:p w14:paraId="51650365">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Fonts w:hint="eastAsia" w:ascii="宋体" w:hAnsi="宋体" w:cs="宋体"/>
          <w:bCs/>
          <w:color w:val="000000"/>
          <w:sz w:val="24"/>
        </w:rPr>
        <w:t>启东市</w:t>
      </w:r>
      <w:r>
        <w:rPr>
          <w:rFonts w:hint="eastAsia" w:ascii="宋体" w:hAnsi="宋体" w:cs="宋体"/>
          <w:bCs/>
          <w:color w:val="000000"/>
          <w:sz w:val="24"/>
          <w:lang w:eastAsia="zh-CN"/>
        </w:rPr>
        <w:t>近海镇</w:t>
      </w:r>
      <w:r>
        <w:rPr>
          <w:rFonts w:hint="eastAsia" w:ascii="宋体" w:hAnsi="宋体" w:cs="宋体"/>
          <w:bCs/>
          <w:color w:val="000000"/>
          <w:sz w:val="24"/>
        </w:rPr>
        <w:t>202</w:t>
      </w:r>
      <w:r>
        <w:rPr>
          <w:rFonts w:hint="eastAsia" w:ascii="宋体" w:hAnsi="宋体" w:cs="宋体"/>
          <w:bCs/>
          <w:color w:val="000000"/>
          <w:sz w:val="24"/>
          <w:lang w:val="en-US" w:eastAsia="zh-CN"/>
        </w:rPr>
        <w:t>5</w:t>
      </w:r>
      <w:r>
        <w:rPr>
          <w:rFonts w:hint="eastAsia" w:ascii="宋体" w:hAnsi="宋体" w:cs="宋体"/>
          <w:bCs/>
          <w:color w:val="000000"/>
          <w:sz w:val="24"/>
        </w:rPr>
        <w:t>年自建污水处理设施、提升泵站及配套运维项目即</w:t>
      </w:r>
      <w:r>
        <w:rPr>
          <w:rStyle w:val="20"/>
          <w:rFonts w:hint="eastAsia" w:cs="仿宋" w:asciiTheme="minorEastAsia" w:hAnsiTheme="minorEastAsia" w:eastAsiaTheme="minorEastAsia"/>
          <w:color w:val="auto"/>
          <w:kern w:val="0"/>
          <w:sz w:val="24"/>
          <w:szCs w:val="24"/>
        </w:rPr>
        <w:t>将实施，现就本项目</w:t>
      </w:r>
      <w:r>
        <w:rPr>
          <w:rStyle w:val="20"/>
          <w:rFonts w:hint="eastAsia" w:cs="仿宋" w:asciiTheme="minorEastAsia" w:hAnsiTheme="minorEastAsia" w:eastAsiaTheme="minorEastAsia"/>
          <w:color w:val="auto"/>
          <w:kern w:val="0"/>
          <w:sz w:val="24"/>
          <w:szCs w:val="24"/>
          <w:lang w:val="en-US" w:eastAsia="zh-CN"/>
        </w:rPr>
        <w:t>服务</w:t>
      </w:r>
      <w:r>
        <w:rPr>
          <w:rStyle w:val="20"/>
          <w:rFonts w:hint="eastAsia" w:cs="仿宋" w:asciiTheme="minorEastAsia" w:hAnsiTheme="minorEastAsia" w:eastAsiaTheme="minorEastAsia"/>
          <w:color w:val="auto"/>
          <w:kern w:val="0"/>
          <w:sz w:val="24"/>
          <w:szCs w:val="24"/>
        </w:rPr>
        <w:t>需求进行市场询价调研。</w:t>
      </w:r>
    </w:p>
    <w:p w14:paraId="39B6810B">
      <w:pPr>
        <w:pStyle w:val="23"/>
        <w:numPr>
          <w:ilvl w:val="0"/>
          <w:numId w:val="1"/>
        </w:numPr>
        <w:snapToGrid w:val="0"/>
        <w:spacing w:line="500" w:lineRule="exact"/>
        <w:ind w:right="-97" w:firstLineChars="0"/>
        <w:rPr>
          <w:rFonts w:hint="eastAsia" w:ascii="宋体" w:hAnsi="宋体" w:cs="宋体"/>
          <w:b/>
          <w:color w:val="000000"/>
          <w:sz w:val="24"/>
        </w:rPr>
      </w:pPr>
      <w:r>
        <w:rPr>
          <w:rFonts w:hint="eastAsia" w:ascii="宋体" w:hAnsi="宋体" w:cs="宋体"/>
          <w:b/>
          <w:color w:val="auto"/>
          <w:spacing w:val="-4"/>
          <w:sz w:val="24"/>
          <w:lang w:val="en-US" w:eastAsia="zh-CN"/>
        </w:rPr>
        <w:t>采购服务内容及要求</w:t>
      </w:r>
      <w:r>
        <w:rPr>
          <w:rFonts w:hint="eastAsia" w:ascii="宋体" w:hAnsi="宋体" w:cs="宋体"/>
          <w:b/>
          <w:color w:val="auto"/>
          <w:spacing w:val="-4"/>
          <w:sz w:val="24"/>
        </w:rPr>
        <w:t>：</w:t>
      </w:r>
    </w:p>
    <w:p w14:paraId="71B71C4B">
      <w:pPr>
        <w:keepNext w:val="0"/>
        <w:keepLines w:val="0"/>
        <w:pageBreakBefore w:val="0"/>
        <w:widowControl w:val="0"/>
        <w:numPr>
          <w:ilvl w:val="0"/>
          <w:numId w:val="2"/>
        </w:numPr>
        <w:kinsoku/>
        <w:wordWrap/>
        <w:overflowPunct/>
        <w:topLinePunct w:val="0"/>
        <w:autoSpaceDE/>
        <w:autoSpaceDN/>
        <w:bidi w:val="0"/>
        <w:spacing w:line="500" w:lineRule="exact"/>
        <w:ind w:firstLine="482" w:firstLineChars="200"/>
        <w:textAlignment w:val="baseline"/>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采购服务内容</w:t>
      </w:r>
    </w:p>
    <w:p w14:paraId="41291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8"/>
          <w:szCs w:val="28"/>
          <w:lang w:val="en-US" w:eastAsia="zh-CN"/>
        </w:rPr>
      </w:pPr>
      <w:r>
        <w:rPr>
          <w:rFonts w:hint="eastAsia" w:ascii="宋体" w:hAnsi="宋体" w:cs="宋体"/>
          <w:bCs/>
          <w:color w:val="000000"/>
          <w:sz w:val="24"/>
          <w:lang w:val="en-US" w:eastAsia="zh-CN"/>
        </w:rPr>
        <w:t>近海镇</w:t>
      </w:r>
      <w:r>
        <w:rPr>
          <w:rFonts w:hint="eastAsia" w:ascii="宋体" w:hAnsi="宋体" w:eastAsia="宋体" w:cs="宋体"/>
          <w:bCs/>
          <w:color w:val="000000"/>
          <w:sz w:val="24"/>
        </w:rPr>
        <w:t>自建的污水处理设施包括</w:t>
      </w:r>
      <w:r>
        <w:rPr>
          <w:rFonts w:hint="eastAsia" w:ascii="宋体" w:hAnsi="宋体" w:cs="宋体"/>
          <w:color w:val="000000"/>
          <w:kern w:val="0"/>
          <w:sz w:val="22"/>
          <w:szCs w:val="22"/>
          <w:lang w:val="en-US" w:eastAsia="zh-CN" w:bidi="ar"/>
        </w:rPr>
        <w:t>爱民村</w:t>
      </w:r>
      <w:r>
        <w:rPr>
          <w:rFonts w:hint="eastAsia" w:ascii="宋体" w:hAnsi="宋体" w:eastAsia="宋体" w:cs="宋体"/>
          <w:bCs/>
          <w:color w:val="000000"/>
          <w:sz w:val="24"/>
          <w:lang w:eastAsia="zh-CN"/>
        </w:rPr>
        <w:t>（</w:t>
      </w:r>
      <w:r>
        <w:rPr>
          <w:rFonts w:hint="eastAsia" w:ascii="宋体" w:hAnsi="宋体" w:cs="宋体"/>
          <w:bCs/>
          <w:color w:val="000000"/>
          <w:sz w:val="24"/>
          <w:lang w:val="en-US" w:eastAsia="zh-CN"/>
        </w:rPr>
        <w:t>5</w:t>
      </w:r>
      <w:r>
        <w:rPr>
          <w:rFonts w:hint="eastAsia" w:ascii="宋体" w:hAnsi="宋体" w:eastAsia="宋体" w:cs="宋体"/>
          <w:bCs/>
          <w:color w:val="000000"/>
          <w:sz w:val="24"/>
        </w:rPr>
        <w:t>吨/</w:t>
      </w:r>
      <w:r>
        <w:rPr>
          <w:rFonts w:hint="eastAsia" w:ascii="宋体" w:hAnsi="宋体" w:eastAsia="宋体" w:cs="宋体"/>
          <w:bCs/>
          <w:color w:val="000000"/>
          <w:sz w:val="24"/>
          <w:lang w:val="en-US" w:eastAsia="zh-CN"/>
        </w:rPr>
        <w:t>天</w:t>
      </w:r>
      <w:r>
        <w:rPr>
          <w:rFonts w:hint="eastAsia" w:ascii="宋体" w:hAnsi="宋体" w:cs="宋体"/>
          <w:bCs/>
          <w:color w:val="000000"/>
          <w:sz w:val="24"/>
          <w:lang w:val="en-US" w:eastAsia="zh-CN"/>
        </w:rPr>
        <w:t>+3</w:t>
      </w:r>
      <w:r>
        <w:rPr>
          <w:rFonts w:hint="eastAsia" w:ascii="宋体" w:hAnsi="宋体" w:eastAsia="宋体" w:cs="宋体"/>
          <w:bCs/>
          <w:color w:val="000000"/>
          <w:sz w:val="24"/>
        </w:rPr>
        <w:t>吨/</w:t>
      </w:r>
      <w:r>
        <w:rPr>
          <w:rFonts w:hint="eastAsia" w:ascii="宋体" w:hAnsi="宋体" w:eastAsia="宋体" w:cs="宋体"/>
          <w:bCs/>
          <w:color w:val="000000"/>
          <w:sz w:val="24"/>
          <w:lang w:val="en-US" w:eastAsia="zh-CN"/>
        </w:rPr>
        <w:t>天</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570.5</w:t>
      </w:r>
      <w:r>
        <w:rPr>
          <w:rFonts w:hint="eastAsia" w:ascii="宋体" w:hAnsi="宋体" w:eastAsia="宋体" w:cs="宋体"/>
          <w:bCs/>
          <w:color w:val="000000"/>
          <w:sz w:val="24"/>
        </w:rPr>
        <w:t>m)</w:t>
      </w:r>
      <w:r>
        <w:rPr>
          <w:rFonts w:hint="eastAsia" w:ascii="宋体" w:hAnsi="宋体" w:eastAsia="宋体" w:cs="宋体"/>
          <w:bCs/>
          <w:color w:val="000000"/>
          <w:sz w:val="24"/>
          <w:lang w:eastAsia="zh-CN"/>
        </w:rPr>
        <w:t>；</w:t>
      </w:r>
      <w:r>
        <w:rPr>
          <w:rFonts w:hint="eastAsia" w:ascii="宋体" w:hAnsi="宋体" w:cs="宋体"/>
          <w:bCs/>
          <w:color w:val="000000"/>
          <w:sz w:val="24"/>
          <w:lang w:val="en-US" w:eastAsia="zh-CN"/>
        </w:rPr>
        <w:t>二</w:t>
      </w:r>
      <w:r>
        <w:rPr>
          <w:rFonts w:hint="eastAsia" w:ascii="宋体" w:hAnsi="宋体" w:eastAsia="宋体" w:cs="宋体"/>
          <w:bCs/>
          <w:color w:val="000000"/>
          <w:sz w:val="24"/>
          <w:lang w:val="en-US" w:eastAsia="zh-CN"/>
        </w:rPr>
        <w:t>台</w:t>
      </w:r>
      <w:r>
        <w:rPr>
          <w:rFonts w:hint="eastAsia" w:ascii="宋体" w:hAnsi="宋体" w:eastAsia="宋体" w:cs="宋体"/>
          <w:bCs/>
          <w:color w:val="000000"/>
          <w:sz w:val="24"/>
        </w:rPr>
        <w:t>提升泵站</w:t>
      </w:r>
      <w:r>
        <w:rPr>
          <w:rFonts w:hint="eastAsia" w:ascii="宋体" w:hAnsi="宋体" w:eastAsia="宋体" w:cs="宋体"/>
          <w:bCs/>
          <w:color w:val="000000"/>
          <w:sz w:val="24"/>
          <w:lang w:eastAsia="zh-CN"/>
        </w:rPr>
        <w:t>（</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900</w:t>
      </w:r>
      <w:r>
        <w:rPr>
          <w:rFonts w:hint="eastAsia" w:ascii="宋体" w:hAnsi="宋体" w:eastAsia="宋体" w:cs="宋体"/>
          <w:bCs/>
          <w:color w:val="000000"/>
          <w:sz w:val="24"/>
        </w:rPr>
        <w:t>m</w:t>
      </w:r>
      <w:r>
        <w:rPr>
          <w:rFonts w:hint="eastAsia" w:ascii="宋体" w:hAnsi="宋体" w:eastAsia="宋体" w:cs="宋体"/>
          <w:bCs/>
          <w:color w:val="000000"/>
          <w:sz w:val="24"/>
          <w:lang w:eastAsia="zh-CN"/>
        </w:rPr>
        <w:t>）</w:t>
      </w:r>
      <w:r>
        <w:rPr>
          <w:rFonts w:hint="eastAsia" w:ascii="宋体" w:hAnsi="宋体" w:cs="宋体"/>
          <w:bCs/>
          <w:color w:val="000000"/>
          <w:sz w:val="24"/>
          <w:lang w:eastAsia="zh-CN"/>
        </w:rPr>
        <w:t>；</w:t>
      </w:r>
      <w:r>
        <w:rPr>
          <w:rFonts w:hint="eastAsia" w:ascii="宋体" w:hAnsi="宋体" w:cs="宋体"/>
          <w:i w:val="0"/>
          <w:iCs w:val="0"/>
          <w:color w:val="auto"/>
          <w:kern w:val="0"/>
          <w:sz w:val="24"/>
          <w:szCs w:val="24"/>
          <w:u w:val="none"/>
          <w:lang w:val="en-US" w:eastAsia="zh-CN" w:bidi="ar"/>
        </w:rPr>
        <w:t>截留井（</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350</w:t>
      </w:r>
      <w:r>
        <w:rPr>
          <w:rFonts w:hint="eastAsia" w:ascii="宋体" w:hAnsi="宋体" w:eastAsia="宋体" w:cs="宋体"/>
          <w:bCs/>
          <w:color w:val="000000"/>
          <w:sz w:val="24"/>
        </w:rPr>
        <w:t>m</w:t>
      </w:r>
      <w:r>
        <w:rPr>
          <w:rFonts w:hint="eastAsia" w:ascii="宋体" w:hAnsi="宋体" w:cs="宋体"/>
          <w:i w:val="0"/>
          <w:iCs w:val="0"/>
          <w:color w:val="auto"/>
          <w:kern w:val="0"/>
          <w:sz w:val="24"/>
          <w:szCs w:val="24"/>
          <w:u w:val="none"/>
          <w:lang w:val="en-US" w:eastAsia="zh-CN" w:bidi="ar"/>
        </w:rPr>
        <w:t>）；PPP项目公益村1号泵站（</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3000</w:t>
      </w:r>
      <w:r>
        <w:rPr>
          <w:rFonts w:hint="eastAsia" w:ascii="宋体" w:hAnsi="宋体" w:eastAsia="宋体" w:cs="宋体"/>
          <w:bCs/>
          <w:color w:val="000000"/>
          <w:sz w:val="24"/>
        </w:rPr>
        <w:t>m</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总计涉及</w:t>
      </w:r>
      <w:r>
        <w:rPr>
          <w:rFonts w:hint="eastAsia" w:ascii="宋体" w:hAnsi="宋体" w:cs="宋体"/>
          <w:bCs/>
          <w:color w:val="000000"/>
          <w:sz w:val="24"/>
          <w:lang w:val="en-US" w:eastAsia="zh-CN"/>
        </w:rPr>
        <w:t>4</w:t>
      </w:r>
      <w:r>
        <w:rPr>
          <w:rFonts w:hint="eastAsia" w:ascii="宋体" w:hAnsi="宋体" w:eastAsia="宋体" w:cs="宋体"/>
          <w:bCs/>
          <w:color w:val="000000"/>
          <w:sz w:val="24"/>
        </w:rPr>
        <w:t>台提升泵、</w:t>
      </w:r>
      <w:r>
        <w:rPr>
          <w:rFonts w:hint="eastAsia" w:ascii="宋体" w:hAnsi="宋体" w:cs="宋体"/>
          <w:bCs/>
          <w:color w:val="000000"/>
          <w:sz w:val="24"/>
          <w:lang w:val="en-US" w:eastAsia="zh-CN"/>
        </w:rPr>
        <w:t>2</w:t>
      </w:r>
      <w:r>
        <w:rPr>
          <w:rFonts w:hint="eastAsia" w:ascii="宋体" w:hAnsi="宋体" w:eastAsia="宋体" w:cs="宋体"/>
          <w:bCs/>
          <w:color w:val="000000"/>
          <w:sz w:val="24"/>
        </w:rPr>
        <w:t>台污水处理设施以及</w:t>
      </w:r>
      <w:r>
        <w:rPr>
          <w:rFonts w:hint="eastAsia" w:ascii="宋体" w:hAnsi="宋体" w:cs="宋体"/>
          <w:bCs/>
          <w:color w:val="000000"/>
          <w:sz w:val="24"/>
          <w:lang w:val="en-US" w:eastAsia="zh-CN"/>
        </w:rPr>
        <w:t>4820.5</w:t>
      </w:r>
      <w:r>
        <w:rPr>
          <w:rFonts w:hint="eastAsia" w:ascii="宋体" w:hAnsi="宋体" w:eastAsia="宋体" w:cs="宋体"/>
          <w:bCs/>
          <w:color w:val="000000"/>
          <w:sz w:val="24"/>
        </w:rPr>
        <w:t>m总管。</w:t>
      </w:r>
      <w:r>
        <w:rPr>
          <w:rFonts w:hint="eastAsia" w:ascii="宋体" w:hAnsi="宋体" w:eastAsia="宋体" w:cs="宋体"/>
          <w:bCs/>
          <w:color w:val="000000"/>
          <w:sz w:val="24"/>
          <w:lang w:val="en-US" w:eastAsia="zh-CN"/>
        </w:rPr>
        <w:t>现对以上设备进行运营维护服务采购，污水处理设备的参数详见下表</w:t>
      </w:r>
      <w:r>
        <w:rPr>
          <w:rFonts w:hint="eastAsia" w:ascii="宋体" w:hAnsi="宋体" w:eastAsia="宋体" w:cs="宋体"/>
          <w:sz w:val="28"/>
          <w:szCs w:val="28"/>
          <w:lang w:val="en-US" w:eastAsia="zh-CN"/>
        </w:rPr>
        <w:t>：</w:t>
      </w:r>
    </w:p>
    <w:tbl>
      <w:tblPr>
        <w:tblStyle w:val="1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5"/>
        <w:gridCol w:w="4308"/>
        <w:gridCol w:w="792"/>
        <w:gridCol w:w="828"/>
        <w:gridCol w:w="1104"/>
      </w:tblGrid>
      <w:tr w14:paraId="1717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675" w:type="dxa"/>
            <w:shd w:val="clear" w:color="auto" w:fill="auto"/>
            <w:noWrap/>
            <w:vAlign w:val="center"/>
          </w:tcPr>
          <w:p w14:paraId="628723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货物名称</w:t>
            </w:r>
          </w:p>
        </w:tc>
        <w:tc>
          <w:tcPr>
            <w:tcW w:w="4308" w:type="dxa"/>
            <w:shd w:val="clear" w:color="auto" w:fill="auto"/>
            <w:noWrap/>
            <w:vAlign w:val="center"/>
          </w:tcPr>
          <w:p w14:paraId="2E6D89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792" w:type="dxa"/>
            <w:shd w:val="clear" w:color="auto" w:fill="auto"/>
            <w:noWrap/>
            <w:vAlign w:val="center"/>
          </w:tcPr>
          <w:p w14:paraId="29E9F7C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28" w:type="dxa"/>
            <w:shd w:val="clear" w:color="auto" w:fill="auto"/>
            <w:noWrap/>
            <w:vAlign w:val="center"/>
          </w:tcPr>
          <w:p w14:paraId="4F853C9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104" w:type="dxa"/>
            <w:shd w:val="clear" w:color="auto" w:fill="auto"/>
            <w:noWrap/>
            <w:vAlign w:val="center"/>
          </w:tcPr>
          <w:p w14:paraId="177318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47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1675" w:type="dxa"/>
            <w:shd w:val="clear" w:color="auto" w:fill="auto"/>
            <w:vAlign w:val="center"/>
          </w:tcPr>
          <w:p w14:paraId="61B46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一体化污水处理设备主体</w:t>
            </w:r>
          </w:p>
        </w:tc>
        <w:tc>
          <w:tcPr>
            <w:tcW w:w="4308" w:type="dxa"/>
            <w:shd w:val="clear" w:color="auto" w:fill="auto"/>
            <w:vAlign w:val="top"/>
          </w:tcPr>
          <w:p w14:paraId="699250A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设计污水量Q=</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T/D，该种污水经处理后需达到《江苏省村庄生活污水治理水污染物排放标准》（DB32/T3462—2018）中的二级标准标准后排放</w:t>
            </w:r>
          </w:p>
        </w:tc>
        <w:tc>
          <w:tcPr>
            <w:tcW w:w="792" w:type="dxa"/>
            <w:shd w:val="clear" w:color="auto" w:fill="auto"/>
            <w:vAlign w:val="center"/>
          </w:tcPr>
          <w:p w14:paraId="7673C1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2276D0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04" w:type="dxa"/>
            <w:shd w:val="clear" w:color="auto" w:fill="auto"/>
            <w:vAlign w:val="center"/>
          </w:tcPr>
          <w:p w14:paraId="5E68E175">
            <w:pPr>
              <w:widowControl/>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000000"/>
                <w:kern w:val="0"/>
                <w:sz w:val="22"/>
                <w:szCs w:val="22"/>
                <w:lang w:val="en-US" w:eastAsia="zh-CN" w:bidi="ar"/>
              </w:rPr>
              <w:t>爱民村</w:t>
            </w:r>
          </w:p>
        </w:tc>
      </w:tr>
      <w:tr w14:paraId="10BD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675" w:type="dxa"/>
            <w:shd w:val="clear" w:color="auto" w:fill="auto"/>
            <w:vAlign w:val="center"/>
          </w:tcPr>
          <w:p w14:paraId="35035B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一体化污水处理设备主体</w:t>
            </w:r>
          </w:p>
        </w:tc>
        <w:tc>
          <w:tcPr>
            <w:tcW w:w="4308" w:type="dxa"/>
            <w:shd w:val="clear" w:color="auto" w:fill="auto"/>
            <w:vAlign w:val="top"/>
          </w:tcPr>
          <w:p w14:paraId="238335B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设计污水量Q=</w:t>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T/D，该种污水经处理后需达到《江苏省村庄生活污水治理水污染物排放标准》（DB32/T3462—2018）中的二级标准标准后排放</w:t>
            </w:r>
          </w:p>
        </w:tc>
        <w:tc>
          <w:tcPr>
            <w:tcW w:w="792" w:type="dxa"/>
            <w:shd w:val="clear" w:color="auto" w:fill="auto"/>
            <w:vAlign w:val="center"/>
          </w:tcPr>
          <w:p w14:paraId="26A1BC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5B15E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04" w:type="dxa"/>
            <w:shd w:val="clear" w:color="auto" w:fill="auto"/>
            <w:vAlign w:val="center"/>
          </w:tcPr>
          <w:p w14:paraId="258F530E">
            <w:pPr>
              <w:widowControl/>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000000"/>
                <w:kern w:val="0"/>
                <w:sz w:val="22"/>
                <w:szCs w:val="22"/>
                <w:lang w:val="en-US" w:eastAsia="zh-CN" w:bidi="ar"/>
              </w:rPr>
              <w:t>爱民村</w:t>
            </w:r>
          </w:p>
        </w:tc>
      </w:tr>
      <w:tr w14:paraId="05B7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jc w:val="center"/>
        </w:trPr>
        <w:tc>
          <w:tcPr>
            <w:tcW w:w="1675" w:type="dxa"/>
            <w:shd w:val="clear" w:color="auto" w:fill="auto"/>
            <w:vAlign w:val="center"/>
          </w:tcPr>
          <w:p w14:paraId="282737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提升泵</w:t>
            </w:r>
          </w:p>
        </w:tc>
        <w:tc>
          <w:tcPr>
            <w:tcW w:w="4308" w:type="dxa"/>
            <w:shd w:val="clear" w:color="auto" w:fill="auto"/>
            <w:vAlign w:val="center"/>
          </w:tcPr>
          <w:p w14:paraId="05257DC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w:t>
            </w:r>
            <w:r>
              <w:rPr>
                <w:rFonts w:hint="eastAsia" w:ascii="宋体" w:hAnsi="宋体" w:cs="宋体"/>
                <w:i w:val="0"/>
                <w:iCs w:val="0"/>
                <w:color w:val="auto"/>
                <w:kern w:val="0"/>
                <w:sz w:val="24"/>
                <w:szCs w:val="24"/>
                <w:u w:val="none"/>
                <w:lang w:val="en-US" w:eastAsia="zh-CN" w:bidi="ar"/>
              </w:rPr>
              <w:t>30</w:t>
            </w:r>
            <w:r>
              <w:rPr>
                <w:rFonts w:hint="eastAsia" w:ascii="宋体" w:hAnsi="宋体" w:eastAsia="宋体" w:cs="宋体"/>
                <w:i w:val="0"/>
                <w:iCs w:val="0"/>
                <w:color w:val="auto"/>
                <w:kern w:val="0"/>
                <w:sz w:val="24"/>
                <w:szCs w:val="24"/>
                <w:u w:val="none"/>
                <w:lang w:val="en-US" w:eastAsia="zh-CN" w:bidi="ar"/>
              </w:rPr>
              <w:t>T/D</w:t>
            </w:r>
          </w:p>
        </w:tc>
        <w:tc>
          <w:tcPr>
            <w:tcW w:w="792" w:type="dxa"/>
            <w:shd w:val="clear" w:color="auto" w:fill="auto"/>
            <w:vAlign w:val="center"/>
          </w:tcPr>
          <w:p w14:paraId="5E3A8A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47EF74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04" w:type="dxa"/>
            <w:shd w:val="clear" w:color="auto" w:fill="auto"/>
            <w:vAlign w:val="center"/>
          </w:tcPr>
          <w:p w14:paraId="4B281497">
            <w:pPr>
              <w:widowControl/>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color w:val="000000"/>
                <w:kern w:val="0"/>
                <w:sz w:val="22"/>
                <w:szCs w:val="22"/>
                <w:lang w:val="en-US" w:eastAsia="zh-CN" w:bidi="ar"/>
              </w:rPr>
              <w:t>/</w:t>
            </w:r>
          </w:p>
        </w:tc>
      </w:tr>
      <w:tr w14:paraId="0795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1675" w:type="dxa"/>
            <w:shd w:val="clear" w:color="auto" w:fill="auto"/>
            <w:vAlign w:val="center"/>
          </w:tcPr>
          <w:p w14:paraId="12D9B62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一体化智慧截留井</w:t>
            </w:r>
          </w:p>
        </w:tc>
        <w:tc>
          <w:tcPr>
            <w:tcW w:w="4308" w:type="dxa"/>
            <w:shd w:val="clear" w:color="auto" w:fill="auto"/>
            <w:vAlign w:val="center"/>
          </w:tcPr>
          <w:p w14:paraId="7465CD5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污水泵站的设计流量为15m³/h</w:t>
            </w:r>
          </w:p>
        </w:tc>
        <w:tc>
          <w:tcPr>
            <w:tcW w:w="792" w:type="dxa"/>
            <w:shd w:val="clear" w:color="auto" w:fill="auto"/>
            <w:vAlign w:val="center"/>
          </w:tcPr>
          <w:p w14:paraId="57D00A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1233D5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104" w:type="dxa"/>
            <w:shd w:val="clear" w:color="auto" w:fill="auto"/>
            <w:vAlign w:val="center"/>
          </w:tcPr>
          <w:p w14:paraId="6F2B67F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w:t>
            </w:r>
          </w:p>
        </w:tc>
      </w:tr>
      <w:tr w14:paraId="52D0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5" w:type="dxa"/>
            <w:shd w:val="clear" w:color="auto" w:fill="auto"/>
            <w:vAlign w:val="center"/>
          </w:tcPr>
          <w:p w14:paraId="146A4DE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1号泵站</w:t>
            </w:r>
          </w:p>
        </w:tc>
        <w:tc>
          <w:tcPr>
            <w:tcW w:w="4308" w:type="dxa"/>
            <w:shd w:val="clear" w:color="auto" w:fill="auto"/>
            <w:vAlign w:val="center"/>
          </w:tcPr>
          <w:p w14:paraId="032EF02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污水泵站的设计流量为75m³/h</w:t>
            </w:r>
          </w:p>
        </w:tc>
        <w:tc>
          <w:tcPr>
            <w:tcW w:w="792" w:type="dxa"/>
            <w:shd w:val="clear" w:color="auto" w:fill="auto"/>
            <w:vAlign w:val="center"/>
          </w:tcPr>
          <w:p w14:paraId="051CEFB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44A9A6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104" w:type="dxa"/>
            <w:shd w:val="clear" w:color="auto" w:fill="auto"/>
            <w:vAlign w:val="center"/>
          </w:tcPr>
          <w:p w14:paraId="46C307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w:t>
            </w:r>
          </w:p>
        </w:tc>
      </w:tr>
    </w:tbl>
    <w:p w14:paraId="52F88962">
      <w:pPr>
        <w:pStyle w:val="2"/>
        <w:rPr>
          <w:rFonts w:hint="eastAsia"/>
          <w:lang w:val="en-US" w:eastAsia="zh-CN"/>
        </w:rPr>
      </w:pPr>
    </w:p>
    <w:p w14:paraId="0BE5E6E4">
      <w:pPr>
        <w:pStyle w:val="23"/>
        <w:numPr>
          <w:ilvl w:val="0"/>
          <w:numId w:val="2"/>
        </w:numPr>
        <w:snapToGrid w:val="0"/>
        <w:spacing w:line="500" w:lineRule="exact"/>
        <w:ind w:left="0" w:leftChars="0" w:right="-97" w:rightChars="0"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运维服务要求</w:t>
      </w:r>
    </w:p>
    <w:p w14:paraId="5F53E92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1、运维单位须保障设施完好与处理效果，确保排放达标：</w:t>
      </w:r>
    </w:p>
    <w:p w14:paraId="37A5E50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（1）配备专业的运维队伍、设备和专用工具，适当储备日常耗材，具备水质自行或委托化验分析的能力；</w:t>
      </w:r>
    </w:p>
    <w:p w14:paraId="5EA77F0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（2）建立运维管理制度，包括制定运维手册、安全操作规程、人员培训制度等，要求运维人员严格执行相关安全操作规程；</w:t>
      </w:r>
    </w:p>
    <w:p w14:paraId="5DF6338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（3）制定设施故障、破坏、疫情、汛情等突发事件应急预案，上报运维主管部门；</w:t>
      </w:r>
    </w:p>
    <w:p w14:paraId="6FD88A05">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建立运维管理台账，包括农村生活污水处理设施清单、监测记录（水质、水量、用电量），及日常运维管理记录（含巡查时间、范围、点位、设施运行及处理情况等）、异常情况上报及处理结果记录、年度检修测试记录等；</w:t>
      </w:r>
    </w:p>
    <w:p w14:paraId="3E30F876">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（5）对处理设施厂（站）进行日常养护、定期巡查，做好湿地维护、污泥处理、故障及投诉处理、水质自行监测等工作；对收集系统进行定期巡检，做好管网疏通、检查井维护等；</w:t>
      </w:r>
    </w:p>
    <w:p w14:paraId="71FC893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（6）对异常数据及时分析研究，查找出原因，确保设施有效运行和出水稳定达标；</w:t>
      </w:r>
    </w:p>
    <w:p w14:paraId="3066031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（7）配合电力公司对具备条件的处理设施设置独立电表，加强安全用电管理，及时将用电量数据上报运维主管部门；</w:t>
      </w:r>
    </w:p>
    <w:p w14:paraId="059940D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8）在村（社区）适当位置公示运维范围、期限、标准、单位、责任人等内容；在处理设施厂（站）内明显位置设置标志牌，内容包括设计规模、工艺流程图、排放标准、巡检频次、运维单位及联系方式、监督电话等，接受社会监督；</w:t>
      </w:r>
    </w:p>
    <w:p w14:paraId="0ABA9EB9">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（9）根据合同要求定期向运维主管部门报告运维情况，包括设备检修、保养情况等；</w:t>
      </w:r>
    </w:p>
    <w:p w14:paraId="48852DC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（10）接到相关部门反映的的问题交办单后，立即组织整改，并提供书面报告。</w:t>
      </w:r>
    </w:p>
    <w:p w14:paraId="4F19AF7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运维单位不得擅自停运农村生活污水处理设施。因设备检修、维护等确需较长时间停运的，应当提前将停运原因、停运时间和应急措施等向运维主管部门报告，并通知相关排水单位和个人，做好应急处置工作。</w:t>
      </w:r>
    </w:p>
    <w:p w14:paraId="1DAA149A">
      <w:pPr>
        <w:spacing w:line="440" w:lineRule="exact"/>
        <w:ind w:right="-57" w:rightChars="-27" w:firstLine="569" w:firstLineChars="236"/>
        <w:jc w:val="left"/>
        <w:textAlignment w:val="auto"/>
        <w:rPr>
          <w:rStyle w:val="20"/>
          <w:rFonts w:hint="eastAsia" w:cs="仿宋" w:asciiTheme="minorEastAsia" w:hAnsiTheme="minorEastAsia" w:eastAsiaTheme="minorEastAsia"/>
          <w:b/>
          <w:bCs/>
          <w:color w:val="auto"/>
          <w:kern w:val="0"/>
          <w:sz w:val="24"/>
          <w:szCs w:val="24"/>
          <w:highlight w:val="none"/>
          <w:lang w:val="en-US" w:eastAsia="zh-CN"/>
        </w:rPr>
      </w:pPr>
      <w:r>
        <w:rPr>
          <w:rStyle w:val="20"/>
          <w:rFonts w:hint="eastAsia" w:cs="仿宋" w:asciiTheme="minorEastAsia" w:hAnsiTheme="minorEastAsia" w:eastAsiaTheme="minorEastAsia"/>
          <w:b/>
          <w:bCs/>
          <w:color w:val="auto"/>
          <w:kern w:val="0"/>
          <w:sz w:val="24"/>
          <w:szCs w:val="24"/>
          <w:highlight w:val="none"/>
          <w:lang w:val="en-US" w:eastAsia="zh-CN"/>
        </w:rPr>
        <w:t>（三）运行维护内容及标准</w:t>
      </w:r>
    </w:p>
    <w:p w14:paraId="398B50C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1、污水处理站的运行维护：</w:t>
      </w:r>
    </w:p>
    <w:p w14:paraId="6D3B8B23">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（1）对设施的潜污泵、抽吸泵、加药泵、电机、自控系统、仪器仪表、采样分析等设备运行开展例行检查，出现故障及时维修更换；</w:t>
      </w:r>
    </w:p>
    <w:p w14:paraId="7D260037">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（2）对设施的集水井、提升井、池体、滤膜组件、滤池湿地净水植物状态、湿地过滤材料等开展日常检查,发现故障及时维修更换；</w:t>
      </w:r>
    </w:p>
    <w:p w14:paraId="2AE478FC">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（3）对设施的进出水水质、水量进行观察记录，定期开展水质水量监测检验，分板水质水量异常波动情况；</w:t>
      </w:r>
    </w:p>
    <w:p w14:paraId="2D3AA1AA">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（4）对设施周边卫生情况进行管理维护，确保整洁美观；</w:t>
      </w:r>
    </w:p>
    <w:p w14:paraId="67FBF89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（5）对设施进行专业化维护，确保设施正常运行，出水水质达标，并着力提升出水水质。</w:t>
      </w:r>
    </w:p>
    <w:p w14:paraId="555F014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2、提升泵站的运行维护：</w:t>
      </w:r>
    </w:p>
    <w:p w14:paraId="5261CFE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（1）对泵站水泵、电机、自控设备、电力电缆等设施运行开展巡查检查，发现故障及时维修更换；</w:t>
      </w:r>
    </w:p>
    <w:p w14:paraId="38EC21AB">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（2）对泵站进水池等处淤积物、垃圾及时清理；</w:t>
      </w:r>
    </w:p>
    <w:p w14:paraId="3153F043">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（3）对泵站周边环境卫生进行管理维护，做好安全防护。</w:t>
      </w:r>
    </w:p>
    <w:p w14:paraId="518E671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3、污水收集管网及配套设施的运行维护：</w:t>
      </w:r>
    </w:p>
    <w:p w14:paraId="2B86346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（1）对污水收集管网、格栅、窨井、化粪池、出水井等构筑物进行巡查检查，发现损坏、渗漏及时修复；检查各类井盖的完整性、安全性，发现破损、位移等情况及时进行更换、复位；</w:t>
      </w:r>
    </w:p>
    <w:p w14:paraId="3C3528F9">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（2）对农户出户管网进行巡查检查，发现脱落、破损及时修复；</w:t>
      </w:r>
    </w:p>
    <w:p w14:paraId="4FA30B10">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（3）对出现地面沉降、路面改造等可能影响管网及配套设施正常运行等情况进行技术处理。</w:t>
      </w:r>
    </w:p>
    <w:p w14:paraId="171863E8">
      <w:pPr>
        <w:spacing w:line="440" w:lineRule="exact"/>
        <w:ind w:right="-57" w:rightChars="-27" w:firstLine="566" w:firstLineChars="236"/>
        <w:jc w:val="left"/>
        <w:textAlignment w:val="auto"/>
        <w:rPr>
          <w:rStyle w:val="20"/>
          <w:rFonts w:hint="default"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（4）管道堵塞应及时疏通。</w:t>
      </w:r>
    </w:p>
    <w:p w14:paraId="7C9C026F">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4、设施运行维护应达到以下基本要求：</w:t>
      </w:r>
    </w:p>
    <w:p w14:paraId="5430D79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（1）污水处理设施：结构完好，无明显沉降、开裂;无明显堵塞、满溢;进水及过滤顺畅;无明显臭气散发、净水植物枯死等;出水水质稳定达标；</w:t>
      </w:r>
    </w:p>
    <w:p w14:paraId="64338BC4">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（2）提升泵站：水泵运行良好，计量、监测检验设备运行正常、读数准确;进水池等无明显淤积、垃圾堵塞；</w:t>
      </w:r>
    </w:p>
    <w:p w14:paraId="1FEDF66A">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及配套设施：管道完好通畅,无脱落、开裂，无明显渗漏；无违章占压、私自接管等；窨井、井盖完好，井底无明显淤积，无污水冒溢；化粪池等完好无渗漏、堵塞、结构缺损；格栅完好无堵塞，无污水漫溢。</w:t>
      </w:r>
    </w:p>
    <w:p w14:paraId="51C31EDF">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5、建立设施运行维护工作台账制度。运维单位应当建立运行维护管理台账，及时规范记录运行维护情况。</w:t>
      </w:r>
    </w:p>
    <w:p w14:paraId="413BB87B">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台账应至少包括以下内容：</w:t>
      </w:r>
    </w:p>
    <w:p w14:paraId="6842755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（1）污水处理设施巡查、检查、运行维护记录、第三方出水水质检测报告（每季度一份）；</w:t>
      </w:r>
    </w:p>
    <w:p w14:paraId="19DBF055">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（2）泵站设施巡查检查记录；泵站设施设备检修或故障排除记录；泵站进水水量、水质观察记录及流量统计；</w:t>
      </w:r>
    </w:p>
    <w:p w14:paraId="02F5037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（3）污水收集管网、格栅、窨井、化粪池、生态湿地等日常巡查、检查、运维记录。</w:t>
      </w:r>
    </w:p>
    <w:p w14:paraId="208BF23D">
      <w:pPr>
        <w:snapToGrid w:val="0"/>
        <w:spacing w:line="500" w:lineRule="exact"/>
        <w:ind w:firstLine="466" w:firstLineChars="200"/>
        <w:rPr>
          <w:rStyle w:val="20"/>
          <w:rFonts w:cs="仿宋" w:asciiTheme="minorEastAsia" w:hAnsiTheme="minorEastAsia" w:eastAsiaTheme="minorEastAsia"/>
          <w:b/>
          <w:bCs/>
          <w:color w:val="auto"/>
          <w:kern w:val="0"/>
          <w:sz w:val="24"/>
          <w:szCs w:val="24"/>
        </w:rPr>
      </w:pPr>
      <w:r>
        <w:rPr>
          <w:rFonts w:hint="eastAsia" w:ascii="宋体" w:hAnsi="宋体" w:cs="宋体"/>
          <w:b/>
          <w:color w:val="auto"/>
          <w:spacing w:val="-4"/>
          <w:sz w:val="24"/>
        </w:rPr>
        <w:t>二、</w:t>
      </w:r>
      <w:r>
        <w:rPr>
          <w:rStyle w:val="20"/>
          <w:rFonts w:hint="eastAsia" w:cs="仿宋" w:asciiTheme="minorEastAsia" w:hAnsiTheme="minorEastAsia" w:eastAsiaTheme="minorEastAsia"/>
          <w:b/>
          <w:bCs/>
          <w:color w:val="auto"/>
          <w:kern w:val="0"/>
          <w:sz w:val="24"/>
          <w:szCs w:val="24"/>
        </w:rPr>
        <w:t>约定事项：</w:t>
      </w:r>
    </w:p>
    <w:p w14:paraId="1EA98AF6">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eastAsia="zh-CN"/>
        </w:rPr>
      </w:pPr>
      <w:r>
        <w:rPr>
          <w:rStyle w:val="20"/>
          <w:rFonts w:hint="eastAsia" w:cs="仿宋" w:asciiTheme="minorEastAsia" w:hAnsiTheme="minorEastAsia" w:eastAsiaTheme="minorEastAsia"/>
          <w:color w:val="auto"/>
          <w:kern w:val="0"/>
          <w:sz w:val="24"/>
          <w:szCs w:val="24"/>
          <w:highlight w:val="none"/>
        </w:rPr>
        <w:t>1.运维期限：一年</w:t>
      </w:r>
      <w:r>
        <w:rPr>
          <w:rStyle w:val="20"/>
          <w:rFonts w:hint="eastAsia" w:cs="仿宋" w:asciiTheme="minorEastAsia" w:hAnsiTheme="minorEastAsia" w:eastAsiaTheme="minorEastAsia"/>
          <w:color w:val="auto"/>
          <w:kern w:val="0"/>
          <w:sz w:val="24"/>
          <w:szCs w:val="24"/>
          <w:highlight w:val="none"/>
          <w:lang w:eastAsia="zh-CN"/>
        </w:rPr>
        <w:t>。</w:t>
      </w:r>
    </w:p>
    <w:p w14:paraId="5763BA77">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rPr>
      </w:pPr>
      <w:r>
        <w:rPr>
          <w:rStyle w:val="20"/>
          <w:rFonts w:hint="eastAsia" w:cs="仿宋" w:asciiTheme="minorEastAsia" w:hAnsiTheme="minorEastAsia" w:eastAsiaTheme="minorEastAsia"/>
          <w:color w:val="auto"/>
          <w:kern w:val="0"/>
          <w:sz w:val="24"/>
          <w:szCs w:val="24"/>
          <w:highlight w:val="none"/>
        </w:rPr>
        <w:t>2.市场询价表及相关材料于202</w:t>
      </w:r>
      <w:r>
        <w:rPr>
          <w:rStyle w:val="20"/>
          <w:rFonts w:hint="eastAsia" w:cs="仿宋" w:asciiTheme="minorEastAsia" w:hAnsiTheme="minorEastAsia" w:eastAsiaTheme="minorEastAsia"/>
          <w:color w:val="auto"/>
          <w:kern w:val="0"/>
          <w:sz w:val="24"/>
          <w:szCs w:val="24"/>
          <w:highlight w:val="none"/>
          <w:lang w:val="en-US" w:eastAsia="zh-CN"/>
        </w:rPr>
        <w:t>5</w:t>
      </w:r>
      <w:r>
        <w:rPr>
          <w:rStyle w:val="20"/>
          <w:rFonts w:hint="eastAsia" w:cs="仿宋" w:asciiTheme="minorEastAsia" w:hAnsiTheme="minorEastAsia" w:eastAsiaTheme="minorEastAsia"/>
          <w:color w:val="auto"/>
          <w:kern w:val="0"/>
          <w:sz w:val="24"/>
          <w:szCs w:val="24"/>
          <w:highlight w:val="none"/>
        </w:rPr>
        <w:t>年</w:t>
      </w:r>
      <w:r>
        <w:rPr>
          <w:rStyle w:val="20"/>
          <w:rFonts w:hint="eastAsia" w:cs="仿宋" w:asciiTheme="minorEastAsia" w:hAnsiTheme="minorEastAsia" w:eastAsiaTheme="minorEastAsia"/>
          <w:color w:val="auto"/>
          <w:kern w:val="0"/>
          <w:sz w:val="24"/>
          <w:szCs w:val="24"/>
          <w:highlight w:val="none"/>
          <w:lang w:val="en-US" w:eastAsia="zh-CN"/>
        </w:rPr>
        <w:t>12</w:t>
      </w:r>
      <w:r>
        <w:rPr>
          <w:rStyle w:val="20"/>
          <w:rFonts w:hint="eastAsia" w:cs="仿宋" w:asciiTheme="minorEastAsia" w:hAnsiTheme="minorEastAsia" w:eastAsiaTheme="minorEastAsia"/>
          <w:color w:val="auto"/>
          <w:kern w:val="0"/>
          <w:sz w:val="24"/>
          <w:szCs w:val="24"/>
          <w:highlight w:val="none"/>
        </w:rPr>
        <w:t>月</w:t>
      </w:r>
      <w:r>
        <w:rPr>
          <w:rStyle w:val="20"/>
          <w:rFonts w:hint="eastAsia" w:cs="仿宋" w:asciiTheme="minorEastAsia" w:hAnsiTheme="minorEastAsia" w:eastAsiaTheme="minorEastAsia"/>
          <w:color w:val="auto"/>
          <w:kern w:val="0"/>
          <w:sz w:val="24"/>
          <w:szCs w:val="24"/>
          <w:highlight w:val="none"/>
          <w:lang w:val="en-US" w:eastAsia="zh-CN"/>
        </w:rPr>
        <w:t>15</w:t>
      </w:r>
      <w:r>
        <w:rPr>
          <w:rStyle w:val="20"/>
          <w:rFonts w:hint="eastAsia" w:cs="仿宋" w:asciiTheme="minorEastAsia" w:hAnsiTheme="minorEastAsia" w:eastAsiaTheme="minorEastAsia"/>
          <w:color w:val="auto"/>
          <w:kern w:val="0"/>
          <w:sz w:val="24"/>
          <w:szCs w:val="24"/>
          <w:highlight w:val="none"/>
        </w:rPr>
        <w:t>日17:00前，送或寄（以邮戳为准）。送或寄的地址为：</w:t>
      </w:r>
      <w:r>
        <w:rPr>
          <w:rStyle w:val="20"/>
          <w:rFonts w:hint="eastAsia" w:cs="仿宋" w:asciiTheme="minorEastAsia" w:hAnsiTheme="minorEastAsia" w:eastAsiaTheme="minorEastAsia"/>
          <w:color w:val="auto"/>
          <w:kern w:val="0"/>
          <w:sz w:val="24"/>
          <w:szCs w:val="24"/>
          <w:highlight w:val="none"/>
          <w:lang w:val="en-US" w:eastAsia="zh-CN"/>
        </w:rPr>
        <w:t>启东市汇龙镇国动产业园18号501</w:t>
      </w:r>
      <w:r>
        <w:rPr>
          <w:rStyle w:val="20"/>
          <w:rFonts w:hint="eastAsia" w:cs="仿宋" w:asciiTheme="minorEastAsia" w:hAnsiTheme="minorEastAsia" w:eastAsiaTheme="minorEastAsia"/>
          <w:color w:val="auto"/>
          <w:kern w:val="0"/>
          <w:sz w:val="24"/>
          <w:szCs w:val="24"/>
          <w:highlight w:val="none"/>
        </w:rPr>
        <w:t>，联系人：</w:t>
      </w:r>
      <w:r>
        <w:rPr>
          <w:rStyle w:val="20"/>
          <w:rFonts w:hint="eastAsia" w:cs="仿宋" w:asciiTheme="minorEastAsia" w:hAnsiTheme="minorEastAsia" w:eastAsiaTheme="minorEastAsia"/>
          <w:color w:val="auto"/>
          <w:kern w:val="0"/>
          <w:sz w:val="24"/>
          <w:szCs w:val="24"/>
          <w:highlight w:val="none"/>
          <w:lang w:eastAsia="zh-CN"/>
        </w:rPr>
        <w:t>陈</w:t>
      </w:r>
      <w:r>
        <w:rPr>
          <w:rStyle w:val="20"/>
          <w:rFonts w:hint="eastAsia" w:cs="仿宋" w:asciiTheme="minorEastAsia" w:hAnsiTheme="minorEastAsia" w:eastAsiaTheme="minorEastAsia"/>
          <w:color w:val="auto"/>
          <w:kern w:val="0"/>
          <w:sz w:val="24"/>
          <w:szCs w:val="24"/>
          <w:highlight w:val="none"/>
        </w:rPr>
        <w:t>女士，联系电话：</w:t>
      </w:r>
      <w:r>
        <w:rPr>
          <w:rStyle w:val="20"/>
          <w:rFonts w:hint="eastAsia" w:cs="仿宋" w:asciiTheme="minorEastAsia" w:hAnsiTheme="minorEastAsia" w:eastAsiaTheme="minorEastAsia"/>
          <w:color w:val="auto"/>
          <w:kern w:val="0"/>
          <w:sz w:val="24"/>
          <w:szCs w:val="24"/>
          <w:highlight w:val="none"/>
          <w:lang w:val="en-US" w:eastAsia="zh-CN"/>
        </w:rPr>
        <w:t>18932203970，或扫描件邮件发送至514361830@qq.com</w:t>
      </w:r>
      <w:r>
        <w:rPr>
          <w:rStyle w:val="20"/>
          <w:rFonts w:hint="eastAsia" w:cs="仿宋" w:asciiTheme="minorEastAsia" w:hAnsiTheme="minorEastAsia" w:eastAsiaTheme="minorEastAsia"/>
          <w:color w:val="auto"/>
          <w:kern w:val="0"/>
          <w:sz w:val="24"/>
          <w:szCs w:val="24"/>
          <w:highlight w:val="none"/>
        </w:rPr>
        <w:t>。</w:t>
      </w:r>
    </w:p>
    <w:p w14:paraId="35DC99F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rPr>
        <w:t>3.</w:t>
      </w:r>
      <w:r>
        <w:rPr>
          <w:rStyle w:val="20"/>
          <w:rFonts w:hint="eastAsia" w:cs="仿宋" w:asciiTheme="minorEastAsia" w:hAnsiTheme="minorEastAsia" w:eastAsiaTheme="minorEastAsia"/>
          <w:color w:val="auto"/>
          <w:kern w:val="0"/>
          <w:sz w:val="24"/>
          <w:szCs w:val="24"/>
          <w:highlight w:val="none"/>
          <w:lang w:val="en-US" w:eastAsia="zh-CN"/>
        </w:rPr>
        <w:t>投标人报价包括服务期内完成该项目工作所需的所有费用，应包含（但不限于）下列各部分工作的费用，包括仪器设备日常维护和维修，仪器设备年度维护和维修，包括但不限于备品、备件、耗材费用，交通食宿费用，相关人员工资，办公费用。供应商在报价时应考虑各种风险因素，相关风险因素费用包含在报价总价中。风险因素包括遇重大活动、检查、突发情况、最低工资调整、物价调整、税费调整等。合同价在合同实施期间不因市场价格波动和各种风险因素的发生而变动。因管理不当造成设备或辅助设施丢失和损坏的由成交供应商承担。</w:t>
      </w:r>
    </w:p>
    <w:p w14:paraId="4B916B9E">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Style w:val="20"/>
          <w:rFonts w:hint="eastAsia" w:cs="仿宋" w:asciiTheme="minorEastAsia" w:hAnsiTheme="minorEastAsia" w:eastAsiaTheme="minorEastAsia"/>
          <w:color w:val="auto"/>
          <w:kern w:val="0"/>
          <w:sz w:val="24"/>
          <w:szCs w:val="24"/>
        </w:rPr>
        <w:t>4.报价单位须提供营业执照。</w:t>
      </w:r>
    </w:p>
    <w:p w14:paraId="381D6CE2">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Style w:val="20"/>
          <w:rFonts w:hint="eastAsia" w:cs="仿宋" w:asciiTheme="minorEastAsia" w:hAnsiTheme="minorEastAsia" w:eastAsiaTheme="minorEastAsia"/>
          <w:color w:val="auto"/>
          <w:kern w:val="0"/>
          <w:sz w:val="24"/>
          <w:szCs w:val="24"/>
        </w:rPr>
        <w:t>5.其他：（１）请报价单位认真核算、如实报价；（２）本次报价仅作为市场调研用，因此价格仅供参考；（３）本次调研询价不接收质疑函，只接收对本项目的建议。</w:t>
      </w:r>
    </w:p>
    <w:p w14:paraId="30277D2B">
      <w:pPr>
        <w:ind w:right="-97"/>
        <w:rPr>
          <w:rFonts w:ascii="宋体" w:hAnsi="宋体" w:cs="Courier New"/>
          <w:color w:val="auto"/>
          <w:sz w:val="24"/>
        </w:rPr>
      </w:pPr>
    </w:p>
    <w:p w14:paraId="1520DD68">
      <w:pPr>
        <w:pStyle w:val="10"/>
      </w:pPr>
    </w:p>
    <w:p w14:paraId="3178A356">
      <w:pPr>
        <w:widowControl w:val="0"/>
        <w:adjustRightInd w:val="0"/>
        <w:snapToGrid w:val="0"/>
        <w:spacing w:line="360" w:lineRule="auto"/>
        <w:ind w:right="-97"/>
        <w:jc w:val="righ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启东市近海镇人民政府</w:t>
      </w:r>
    </w:p>
    <w:p w14:paraId="69B2B02F">
      <w:pPr>
        <w:widowControl w:val="0"/>
        <w:adjustRightInd w:val="0"/>
        <w:snapToGrid w:val="0"/>
        <w:spacing w:line="360" w:lineRule="auto"/>
        <w:ind w:right="-97"/>
        <w:jc w:val="right"/>
        <w:textAlignment w:val="auto"/>
        <w:rPr>
          <w:rFonts w:hint="eastAsia" w:ascii="宋体" w:hAnsi="宋体" w:cs="Courier New"/>
          <w:color w:val="auto"/>
          <w:sz w:val="24"/>
        </w:rPr>
      </w:pPr>
      <w:r>
        <w:rPr>
          <w:rFonts w:hint="eastAsia" w:ascii="宋体" w:hAnsi="宋体" w:cs="Courier New"/>
          <w:color w:val="auto"/>
          <w:sz w:val="24"/>
        </w:rPr>
        <w:t>202</w:t>
      </w:r>
      <w:r>
        <w:rPr>
          <w:rFonts w:hint="eastAsia" w:ascii="宋体" w:hAnsi="宋体" w:cs="Courier New"/>
          <w:color w:val="auto"/>
          <w:sz w:val="24"/>
          <w:lang w:val="en-US" w:eastAsia="zh-CN"/>
        </w:rPr>
        <w:t>5</w:t>
      </w:r>
      <w:r>
        <w:rPr>
          <w:rFonts w:hint="eastAsia" w:ascii="宋体" w:hAnsi="宋体" w:cs="Courier New"/>
          <w:color w:val="auto"/>
          <w:sz w:val="24"/>
        </w:rPr>
        <w:t>年</w:t>
      </w:r>
      <w:r>
        <w:rPr>
          <w:rFonts w:hint="eastAsia" w:ascii="宋体" w:hAnsi="宋体" w:cs="Courier New"/>
          <w:color w:val="auto"/>
          <w:sz w:val="24"/>
          <w:lang w:val="en-US" w:eastAsia="zh-CN"/>
        </w:rPr>
        <w:t>12</w:t>
      </w:r>
      <w:r>
        <w:rPr>
          <w:rFonts w:hint="eastAsia" w:ascii="宋体" w:hAnsi="宋体" w:cs="Courier New"/>
          <w:color w:val="auto"/>
          <w:sz w:val="24"/>
        </w:rPr>
        <w:t>月</w:t>
      </w:r>
      <w:r>
        <w:rPr>
          <w:rFonts w:hint="eastAsia" w:ascii="宋体" w:hAnsi="宋体" w:cs="Courier New"/>
          <w:color w:val="auto"/>
          <w:sz w:val="24"/>
          <w:lang w:val="en-US" w:eastAsia="zh-CN"/>
        </w:rPr>
        <w:t>10</w:t>
      </w:r>
      <w:bookmarkStart w:id="0" w:name="_GoBack"/>
      <w:bookmarkEnd w:id="0"/>
      <w:r>
        <w:rPr>
          <w:rFonts w:hint="eastAsia" w:ascii="宋体" w:hAnsi="宋体" w:cs="Courier New"/>
          <w:color w:val="auto"/>
          <w:sz w:val="24"/>
        </w:rPr>
        <w:t>日</w:t>
      </w:r>
    </w:p>
    <w:p w14:paraId="2E9D4412">
      <w:pPr>
        <w:pStyle w:val="16"/>
        <w:rPr>
          <w:rFonts w:hint="eastAsia" w:ascii="宋体" w:hAnsi="宋体" w:eastAsia="宋体" w:cs="宋体"/>
          <w:color w:val="auto"/>
          <w:shd w:val="clear" w:color="auto" w:fill="FFFFFF"/>
        </w:rPr>
      </w:pPr>
    </w:p>
    <w:p w14:paraId="13CDABBE">
      <w:pPr>
        <w:pStyle w:val="16"/>
        <w:rPr>
          <w:rFonts w:hint="eastAsia" w:ascii="宋体" w:hAnsi="宋体" w:eastAsia="宋体" w:cs="宋体"/>
          <w:color w:val="auto"/>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8D79AD">
      <w:pPr>
        <w:pStyle w:val="16"/>
        <w:rPr>
          <w:rFonts w:ascii="宋体" w:hAnsi="宋体" w:eastAsia="宋体" w:cs="宋体"/>
          <w:color w:val="auto"/>
          <w:shd w:val="clear" w:color="auto" w:fill="FFFFFF"/>
        </w:rPr>
      </w:pPr>
      <w:r>
        <w:rPr>
          <w:rFonts w:hint="eastAsia" w:ascii="宋体" w:hAnsi="宋体" w:eastAsia="宋体" w:cs="宋体"/>
          <w:color w:val="auto"/>
          <w:shd w:val="clear" w:color="auto" w:fill="FFFFFF"/>
        </w:rPr>
        <w:t>附件1:</w:t>
      </w:r>
    </w:p>
    <w:p w14:paraId="7AC3C5B7">
      <w:pPr>
        <w:keepNext w:val="0"/>
        <w:keepLines w:val="0"/>
        <w:pageBreakBefore w:val="0"/>
        <w:widowControl/>
        <w:kinsoku/>
        <w:wordWrap/>
        <w:overflowPunct/>
        <w:topLinePunct w:val="0"/>
        <w:autoSpaceDE/>
        <w:autoSpaceDN/>
        <w:bidi w:val="0"/>
        <w:adjustRightInd/>
        <w:snapToGrid/>
        <w:spacing w:line="600" w:lineRule="exact"/>
        <w:ind w:right="-96"/>
        <w:jc w:val="center"/>
        <w:textAlignment w:val="baseline"/>
        <w:rPr>
          <w:rFonts w:ascii="宋体" w:hAnsi="宋体"/>
          <w:b/>
          <w:bCs/>
          <w:color w:val="auto"/>
          <w:sz w:val="32"/>
          <w:szCs w:val="32"/>
        </w:rPr>
      </w:pPr>
      <w:r>
        <w:rPr>
          <w:rFonts w:hint="eastAsia" w:ascii="宋体" w:hAnsi="宋体" w:eastAsia="宋体" w:cs="Times New Roman"/>
          <w:b/>
          <w:bCs/>
          <w:color w:val="auto"/>
          <w:sz w:val="32"/>
          <w:szCs w:val="32"/>
        </w:rPr>
        <w:t>启东市</w:t>
      </w:r>
      <w:r>
        <w:rPr>
          <w:rFonts w:hint="eastAsia" w:ascii="宋体" w:hAnsi="宋体" w:cs="Times New Roman"/>
          <w:b/>
          <w:bCs/>
          <w:color w:val="auto"/>
          <w:sz w:val="32"/>
          <w:szCs w:val="32"/>
          <w:lang w:eastAsia="zh-CN"/>
        </w:rPr>
        <w:t>近海镇</w:t>
      </w:r>
      <w:r>
        <w:rPr>
          <w:rFonts w:hint="eastAsia" w:ascii="宋体" w:hAnsi="宋体" w:eastAsia="宋体" w:cs="Times New Roman"/>
          <w:b/>
          <w:bCs/>
          <w:color w:val="auto"/>
          <w:sz w:val="32"/>
          <w:szCs w:val="32"/>
        </w:rPr>
        <w:t>202</w:t>
      </w:r>
      <w:r>
        <w:rPr>
          <w:rFonts w:hint="eastAsia" w:ascii="宋体" w:hAnsi="宋体" w:eastAsia="宋体" w:cs="Times New Roman"/>
          <w:b/>
          <w:bCs/>
          <w:color w:val="auto"/>
          <w:sz w:val="32"/>
          <w:szCs w:val="32"/>
          <w:lang w:val="en-US" w:eastAsia="zh-CN"/>
        </w:rPr>
        <w:t>5</w:t>
      </w:r>
      <w:r>
        <w:rPr>
          <w:rFonts w:hint="eastAsia" w:ascii="宋体" w:hAnsi="宋体" w:eastAsia="宋体" w:cs="Times New Roman"/>
          <w:b/>
          <w:bCs/>
          <w:color w:val="auto"/>
          <w:sz w:val="32"/>
          <w:szCs w:val="32"/>
        </w:rPr>
        <w:t>年自建污水处理设施、提升泵站及配套运维项目</w:t>
      </w:r>
      <w:r>
        <w:rPr>
          <w:rFonts w:hint="eastAsia" w:ascii="宋体" w:hAnsi="宋体"/>
          <w:b/>
          <w:bCs/>
          <w:color w:val="auto"/>
          <w:sz w:val="32"/>
          <w:szCs w:val="32"/>
        </w:rPr>
        <w:t>市场询价表</w:t>
      </w:r>
    </w:p>
    <w:p w14:paraId="0C6BA3CD">
      <w:pPr>
        <w:pStyle w:val="16"/>
        <w:jc w:val="right"/>
        <w:rPr>
          <w:rFonts w:ascii="宋体" w:hAnsi="宋体" w:eastAsia="宋体" w:cs="宋体"/>
          <w:color w:val="auto"/>
          <w:shd w:val="clear" w:color="auto" w:fill="FFFFFF"/>
        </w:rPr>
      </w:pP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191"/>
        <w:gridCol w:w="2887"/>
        <w:gridCol w:w="1408"/>
      </w:tblGrid>
      <w:tr w14:paraId="31B7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94" w:type="dxa"/>
            <w:noWrap w:val="0"/>
            <w:vAlign w:val="center"/>
          </w:tcPr>
          <w:p w14:paraId="3350F63C">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序号</w:t>
            </w:r>
          </w:p>
        </w:tc>
        <w:tc>
          <w:tcPr>
            <w:tcW w:w="3191" w:type="dxa"/>
            <w:noWrap w:val="0"/>
            <w:vAlign w:val="center"/>
          </w:tcPr>
          <w:p w14:paraId="4214D8B7">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sz w:val="28"/>
                <w:szCs w:val="28"/>
                <w:highlight w:val="none"/>
                <w:lang w:val="en-US" w:eastAsia="zh-CN"/>
              </w:rPr>
              <w:t>项目名称</w:t>
            </w:r>
          </w:p>
        </w:tc>
        <w:tc>
          <w:tcPr>
            <w:tcW w:w="2887" w:type="dxa"/>
            <w:noWrap w:val="0"/>
            <w:vAlign w:val="center"/>
          </w:tcPr>
          <w:p w14:paraId="2BD442FB">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投标金额（元）</w:t>
            </w:r>
          </w:p>
        </w:tc>
        <w:tc>
          <w:tcPr>
            <w:tcW w:w="1408" w:type="dxa"/>
            <w:noWrap w:val="0"/>
            <w:vAlign w:val="center"/>
          </w:tcPr>
          <w:p w14:paraId="14AA5D70">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sz w:val="28"/>
                <w:szCs w:val="28"/>
                <w:highlight w:val="none"/>
              </w:rPr>
              <w:t>备注</w:t>
            </w:r>
          </w:p>
        </w:tc>
      </w:tr>
      <w:tr w14:paraId="354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794" w:type="dxa"/>
            <w:noWrap w:val="0"/>
            <w:vAlign w:val="center"/>
          </w:tcPr>
          <w:p w14:paraId="72C1FE61">
            <w:pPr>
              <w:snapToGrid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3191" w:type="dxa"/>
            <w:shd w:val="clear" w:color="auto" w:fill="auto"/>
            <w:noWrap w:val="0"/>
            <w:vAlign w:val="center"/>
          </w:tcPr>
          <w:p w14:paraId="037117A8">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sz w:val="28"/>
                <w:szCs w:val="28"/>
                <w:highlight w:val="none"/>
                <w:lang w:val="en-US" w:eastAsia="zh-CN" w:bidi="ar-SA"/>
              </w:rPr>
            </w:pPr>
            <w:r>
              <w:rPr>
                <w:rFonts w:hint="eastAsia" w:ascii="宋体" w:hAnsi="宋体" w:eastAsia="宋体" w:cs="宋体"/>
                <w:b w:val="0"/>
                <w:bCs/>
                <w:sz w:val="28"/>
                <w:szCs w:val="28"/>
                <w:highlight w:val="none"/>
                <w:lang w:val="en-US" w:eastAsia="zh-CN"/>
              </w:rPr>
              <w:t>启东市</w:t>
            </w:r>
            <w:r>
              <w:rPr>
                <w:rFonts w:hint="eastAsia" w:ascii="宋体" w:hAnsi="宋体" w:cs="宋体"/>
                <w:b w:val="0"/>
                <w:bCs/>
                <w:sz w:val="28"/>
                <w:szCs w:val="28"/>
                <w:highlight w:val="none"/>
                <w:lang w:val="en-US" w:eastAsia="zh-CN"/>
              </w:rPr>
              <w:t>近海镇</w:t>
            </w:r>
            <w:r>
              <w:rPr>
                <w:rFonts w:hint="eastAsia" w:ascii="宋体" w:hAnsi="宋体" w:eastAsia="宋体" w:cs="宋体"/>
                <w:b w:val="0"/>
                <w:bCs/>
                <w:sz w:val="28"/>
                <w:szCs w:val="28"/>
                <w:highlight w:val="none"/>
                <w:lang w:val="en-US" w:eastAsia="zh-CN"/>
              </w:rPr>
              <w:t>2025年自建污水处理设施、提升泵站及配套运维项目</w:t>
            </w:r>
          </w:p>
        </w:tc>
        <w:tc>
          <w:tcPr>
            <w:tcW w:w="2887" w:type="dxa"/>
            <w:noWrap w:val="0"/>
            <w:vAlign w:val="center"/>
          </w:tcPr>
          <w:p w14:paraId="10DC5D32">
            <w:pPr>
              <w:snapToGri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大写：</w:t>
            </w:r>
          </w:p>
          <w:p w14:paraId="37C85DEC">
            <w:pPr>
              <w:snapToGri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小写：</w:t>
            </w:r>
          </w:p>
        </w:tc>
        <w:tc>
          <w:tcPr>
            <w:tcW w:w="1408" w:type="dxa"/>
            <w:noWrap w:val="0"/>
            <w:vAlign w:val="center"/>
          </w:tcPr>
          <w:p w14:paraId="2948B01B">
            <w:pPr>
              <w:snapToGrid w:val="0"/>
              <w:spacing w:line="360" w:lineRule="auto"/>
              <w:jc w:val="center"/>
              <w:rPr>
                <w:rFonts w:hint="eastAsia" w:ascii="宋体" w:hAnsi="宋体" w:eastAsia="宋体" w:cs="宋体"/>
                <w:sz w:val="28"/>
                <w:szCs w:val="28"/>
                <w:highlight w:val="none"/>
              </w:rPr>
            </w:pPr>
          </w:p>
        </w:tc>
      </w:tr>
    </w:tbl>
    <w:p w14:paraId="0D3DFF76">
      <w:pPr>
        <w:widowControl w:val="0"/>
        <w:snapToGrid w:val="0"/>
        <w:spacing w:line="500" w:lineRule="exact"/>
        <w:ind w:right="-97"/>
        <w:textAlignment w:val="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附营业执照</w:t>
      </w:r>
    </w:p>
    <w:p w14:paraId="1BA8A211">
      <w:pPr>
        <w:widowControl w:val="0"/>
        <w:snapToGrid w:val="0"/>
        <w:spacing w:line="500" w:lineRule="exact"/>
        <w:ind w:right="-97"/>
        <w:textAlignment w:val="auto"/>
        <w:rPr>
          <w:rFonts w:hint="eastAsia" w:ascii="宋体" w:hAnsi="宋体"/>
          <w:color w:val="auto"/>
          <w:sz w:val="28"/>
          <w:szCs w:val="28"/>
        </w:rPr>
      </w:pPr>
    </w:p>
    <w:p w14:paraId="25BBC73A">
      <w:pPr>
        <w:widowControl w:val="0"/>
        <w:snapToGrid w:val="0"/>
        <w:spacing w:line="500" w:lineRule="exact"/>
        <w:ind w:right="-97"/>
        <w:textAlignment w:val="auto"/>
        <w:rPr>
          <w:rFonts w:hint="eastAsia" w:ascii="宋体" w:hAnsi="宋体"/>
          <w:color w:val="auto"/>
          <w:sz w:val="28"/>
          <w:szCs w:val="28"/>
        </w:rPr>
      </w:pPr>
    </w:p>
    <w:p w14:paraId="6F1B7D81">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报价人（盖章）：</w:t>
      </w:r>
    </w:p>
    <w:p w14:paraId="01CF385D">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联系人：</w:t>
      </w:r>
    </w:p>
    <w:p w14:paraId="7AADEED2">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联系方式：</w:t>
      </w:r>
    </w:p>
    <w:p w14:paraId="05EBB960">
      <w:pPr>
        <w:pStyle w:val="23"/>
        <w:ind w:right="-97" w:firstLine="0" w:firstLineChars="0"/>
        <w:rPr>
          <w:color w:val="auto"/>
        </w:rPr>
      </w:pPr>
      <w:r>
        <w:rPr>
          <w:rFonts w:hint="eastAsia" w:ascii="宋体" w:hAnsi="宋体"/>
          <w:color w:val="auto"/>
          <w:sz w:val="28"/>
          <w:szCs w:val="28"/>
        </w:rPr>
        <w:t>日期：     年    月   日</w:t>
      </w:r>
    </w:p>
    <w:p w14:paraId="5F86C761">
      <w:pPr>
        <w:rPr>
          <w:color w:val="auto"/>
        </w:rPr>
      </w:pPr>
    </w:p>
    <w:p w14:paraId="2A9D6945">
      <w:pPr>
        <w:pStyle w:val="23"/>
        <w:ind w:right="-97" w:firstLine="0" w:firstLineChars="0"/>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75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D904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D90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42C5A"/>
    <w:multiLevelType w:val="multilevel"/>
    <w:tmpl w:val="15C42C5A"/>
    <w:lvl w:ilvl="0" w:tentative="0">
      <w:start w:val="1"/>
      <w:numFmt w:val="japaneseCounting"/>
      <w:lvlText w:val="%1、"/>
      <w:lvlJc w:val="left"/>
      <w:pPr>
        <w:ind w:left="976" w:hanging="510"/>
      </w:pPr>
      <w:rPr>
        <w:rFonts w:hint="default"/>
      </w:rPr>
    </w:lvl>
    <w:lvl w:ilvl="1" w:tentative="0">
      <w:start w:val="1"/>
      <w:numFmt w:val="lowerLetter"/>
      <w:lvlText w:val="%2)"/>
      <w:lvlJc w:val="left"/>
      <w:pPr>
        <w:ind w:left="1306" w:hanging="420"/>
      </w:pPr>
    </w:lvl>
    <w:lvl w:ilvl="2" w:tentative="0">
      <w:start w:val="1"/>
      <w:numFmt w:val="lowerRoman"/>
      <w:lvlText w:val="%3."/>
      <w:lvlJc w:val="right"/>
      <w:pPr>
        <w:ind w:left="1726" w:hanging="420"/>
      </w:pPr>
    </w:lvl>
    <w:lvl w:ilvl="3" w:tentative="0">
      <w:start w:val="1"/>
      <w:numFmt w:val="decimal"/>
      <w:lvlText w:val="%4."/>
      <w:lvlJc w:val="left"/>
      <w:pPr>
        <w:ind w:left="2146" w:hanging="420"/>
      </w:pPr>
    </w:lvl>
    <w:lvl w:ilvl="4" w:tentative="0">
      <w:start w:val="1"/>
      <w:numFmt w:val="lowerLetter"/>
      <w:lvlText w:val="%5)"/>
      <w:lvlJc w:val="left"/>
      <w:pPr>
        <w:ind w:left="2566" w:hanging="420"/>
      </w:pPr>
    </w:lvl>
    <w:lvl w:ilvl="5" w:tentative="0">
      <w:start w:val="1"/>
      <w:numFmt w:val="lowerRoman"/>
      <w:lvlText w:val="%6."/>
      <w:lvlJc w:val="right"/>
      <w:pPr>
        <w:ind w:left="2986" w:hanging="420"/>
      </w:pPr>
    </w:lvl>
    <w:lvl w:ilvl="6" w:tentative="0">
      <w:start w:val="1"/>
      <w:numFmt w:val="decimal"/>
      <w:lvlText w:val="%7."/>
      <w:lvlJc w:val="left"/>
      <w:pPr>
        <w:ind w:left="3406" w:hanging="420"/>
      </w:pPr>
    </w:lvl>
    <w:lvl w:ilvl="7" w:tentative="0">
      <w:start w:val="1"/>
      <w:numFmt w:val="lowerLetter"/>
      <w:lvlText w:val="%8)"/>
      <w:lvlJc w:val="left"/>
      <w:pPr>
        <w:ind w:left="3826" w:hanging="420"/>
      </w:pPr>
    </w:lvl>
    <w:lvl w:ilvl="8" w:tentative="0">
      <w:start w:val="1"/>
      <w:numFmt w:val="lowerRoman"/>
      <w:lvlText w:val="%9."/>
      <w:lvlJc w:val="right"/>
      <w:pPr>
        <w:ind w:left="4246" w:hanging="420"/>
      </w:pPr>
    </w:lvl>
  </w:abstractNum>
  <w:abstractNum w:abstractNumId="1">
    <w:nsid w:val="7FC30665"/>
    <w:multiLevelType w:val="singleLevel"/>
    <w:tmpl w:val="7FC3066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YjMzOGQwYjU4Y2JjNjczZTEwZGFhYTY2YWMwNjIifQ=="/>
  </w:docVars>
  <w:rsids>
    <w:rsidRoot w:val="00A27ECB"/>
    <w:rsid w:val="00092509"/>
    <w:rsid w:val="000C024B"/>
    <w:rsid w:val="000F0B61"/>
    <w:rsid w:val="00111D23"/>
    <w:rsid w:val="00124B60"/>
    <w:rsid w:val="00135135"/>
    <w:rsid w:val="00164C26"/>
    <w:rsid w:val="0020504D"/>
    <w:rsid w:val="002C342D"/>
    <w:rsid w:val="002E4B85"/>
    <w:rsid w:val="003956C3"/>
    <w:rsid w:val="003C28DE"/>
    <w:rsid w:val="003C2F59"/>
    <w:rsid w:val="003D21BC"/>
    <w:rsid w:val="00417586"/>
    <w:rsid w:val="006E6C7D"/>
    <w:rsid w:val="00830EAB"/>
    <w:rsid w:val="00860DC3"/>
    <w:rsid w:val="008723FC"/>
    <w:rsid w:val="00883D57"/>
    <w:rsid w:val="009139DB"/>
    <w:rsid w:val="00975D66"/>
    <w:rsid w:val="009C70CD"/>
    <w:rsid w:val="00A27ECB"/>
    <w:rsid w:val="00A32156"/>
    <w:rsid w:val="00A55D35"/>
    <w:rsid w:val="00A67D58"/>
    <w:rsid w:val="00AF1267"/>
    <w:rsid w:val="00B56111"/>
    <w:rsid w:val="00B62471"/>
    <w:rsid w:val="00B94A8C"/>
    <w:rsid w:val="00BA104F"/>
    <w:rsid w:val="00C67C83"/>
    <w:rsid w:val="00C92B3F"/>
    <w:rsid w:val="00D032BE"/>
    <w:rsid w:val="00D225E5"/>
    <w:rsid w:val="00DD7614"/>
    <w:rsid w:val="00DE72BD"/>
    <w:rsid w:val="00DF052C"/>
    <w:rsid w:val="00E1719F"/>
    <w:rsid w:val="00E60240"/>
    <w:rsid w:val="00E6288F"/>
    <w:rsid w:val="00E911A1"/>
    <w:rsid w:val="00E931A4"/>
    <w:rsid w:val="00F62A19"/>
    <w:rsid w:val="00F81B87"/>
    <w:rsid w:val="01120BBE"/>
    <w:rsid w:val="01395070"/>
    <w:rsid w:val="01CC1A40"/>
    <w:rsid w:val="02054F52"/>
    <w:rsid w:val="020F7B7E"/>
    <w:rsid w:val="02225B04"/>
    <w:rsid w:val="029167E5"/>
    <w:rsid w:val="02936A01"/>
    <w:rsid w:val="02B524D4"/>
    <w:rsid w:val="02D84414"/>
    <w:rsid w:val="02EB05EB"/>
    <w:rsid w:val="02F92D08"/>
    <w:rsid w:val="03103BAE"/>
    <w:rsid w:val="031E7A1F"/>
    <w:rsid w:val="03255280"/>
    <w:rsid w:val="03555A65"/>
    <w:rsid w:val="037A1030"/>
    <w:rsid w:val="03822CFE"/>
    <w:rsid w:val="03D64210"/>
    <w:rsid w:val="03EA08A3"/>
    <w:rsid w:val="04180F6C"/>
    <w:rsid w:val="042711AF"/>
    <w:rsid w:val="04471852"/>
    <w:rsid w:val="04561A95"/>
    <w:rsid w:val="0530678A"/>
    <w:rsid w:val="05786D3F"/>
    <w:rsid w:val="05D435B9"/>
    <w:rsid w:val="05E11832"/>
    <w:rsid w:val="067C386F"/>
    <w:rsid w:val="06FA2BAB"/>
    <w:rsid w:val="070752C8"/>
    <w:rsid w:val="07944DAE"/>
    <w:rsid w:val="07B70A9C"/>
    <w:rsid w:val="07C35693"/>
    <w:rsid w:val="07C37441"/>
    <w:rsid w:val="08033CE1"/>
    <w:rsid w:val="08273E74"/>
    <w:rsid w:val="08687FE8"/>
    <w:rsid w:val="088A7F5F"/>
    <w:rsid w:val="08BF22FE"/>
    <w:rsid w:val="08C90A87"/>
    <w:rsid w:val="08F655F4"/>
    <w:rsid w:val="09012917"/>
    <w:rsid w:val="09622C8A"/>
    <w:rsid w:val="09AD65FB"/>
    <w:rsid w:val="09C676BC"/>
    <w:rsid w:val="09C80467"/>
    <w:rsid w:val="0A053D41"/>
    <w:rsid w:val="0A085690"/>
    <w:rsid w:val="0A2166A1"/>
    <w:rsid w:val="0A7B2255"/>
    <w:rsid w:val="0AAB0D8C"/>
    <w:rsid w:val="0AAF1EFF"/>
    <w:rsid w:val="0AF65D7F"/>
    <w:rsid w:val="0B0A5387"/>
    <w:rsid w:val="0B865355"/>
    <w:rsid w:val="0BA17A99"/>
    <w:rsid w:val="0BB32C84"/>
    <w:rsid w:val="0BCD6AE0"/>
    <w:rsid w:val="0C104C1F"/>
    <w:rsid w:val="0C6A432F"/>
    <w:rsid w:val="0CC47EE3"/>
    <w:rsid w:val="0CD30126"/>
    <w:rsid w:val="0CD520F0"/>
    <w:rsid w:val="0CDB347F"/>
    <w:rsid w:val="0CE045F1"/>
    <w:rsid w:val="0CF602B9"/>
    <w:rsid w:val="0D3D5EE8"/>
    <w:rsid w:val="0D99471A"/>
    <w:rsid w:val="0DB25F8E"/>
    <w:rsid w:val="0E456E02"/>
    <w:rsid w:val="0E7460DF"/>
    <w:rsid w:val="0E82126C"/>
    <w:rsid w:val="0E8A515C"/>
    <w:rsid w:val="0E9E6512"/>
    <w:rsid w:val="0EAF4BC3"/>
    <w:rsid w:val="0EC97565"/>
    <w:rsid w:val="0ED9579C"/>
    <w:rsid w:val="0F2033CB"/>
    <w:rsid w:val="0F2A5FF8"/>
    <w:rsid w:val="0F501F02"/>
    <w:rsid w:val="0F503CB0"/>
    <w:rsid w:val="0F5117D6"/>
    <w:rsid w:val="0F6B6D3C"/>
    <w:rsid w:val="0FAD1102"/>
    <w:rsid w:val="0FB57FB7"/>
    <w:rsid w:val="0FC621C4"/>
    <w:rsid w:val="1010343F"/>
    <w:rsid w:val="101051ED"/>
    <w:rsid w:val="10635C65"/>
    <w:rsid w:val="107E484D"/>
    <w:rsid w:val="109E4EEF"/>
    <w:rsid w:val="10CA1840"/>
    <w:rsid w:val="10D601E5"/>
    <w:rsid w:val="10F53065"/>
    <w:rsid w:val="110539EE"/>
    <w:rsid w:val="1111746F"/>
    <w:rsid w:val="112A22DF"/>
    <w:rsid w:val="11496C09"/>
    <w:rsid w:val="118B42AB"/>
    <w:rsid w:val="118C2F9A"/>
    <w:rsid w:val="1191235E"/>
    <w:rsid w:val="119A7465"/>
    <w:rsid w:val="11A7392F"/>
    <w:rsid w:val="11F823DD"/>
    <w:rsid w:val="120C7C36"/>
    <w:rsid w:val="127C4DBC"/>
    <w:rsid w:val="12887C05"/>
    <w:rsid w:val="1292709E"/>
    <w:rsid w:val="12E84200"/>
    <w:rsid w:val="13031039"/>
    <w:rsid w:val="133E6515"/>
    <w:rsid w:val="13E72709"/>
    <w:rsid w:val="14457F1F"/>
    <w:rsid w:val="14757D15"/>
    <w:rsid w:val="14887A48"/>
    <w:rsid w:val="14AB1989"/>
    <w:rsid w:val="14B22D17"/>
    <w:rsid w:val="14C33E89"/>
    <w:rsid w:val="14C64A14"/>
    <w:rsid w:val="14C667C2"/>
    <w:rsid w:val="14E153AA"/>
    <w:rsid w:val="15634011"/>
    <w:rsid w:val="15853F88"/>
    <w:rsid w:val="158C3568"/>
    <w:rsid w:val="16551BAC"/>
    <w:rsid w:val="165F3E01"/>
    <w:rsid w:val="16B5089D"/>
    <w:rsid w:val="173C4B1A"/>
    <w:rsid w:val="1752433D"/>
    <w:rsid w:val="17C34EA5"/>
    <w:rsid w:val="17F11DA8"/>
    <w:rsid w:val="17F81389"/>
    <w:rsid w:val="189A5F9C"/>
    <w:rsid w:val="189D783A"/>
    <w:rsid w:val="18A143B6"/>
    <w:rsid w:val="19EF6A45"/>
    <w:rsid w:val="1A3366A8"/>
    <w:rsid w:val="1A400DC5"/>
    <w:rsid w:val="1A4A39F2"/>
    <w:rsid w:val="1A5D3725"/>
    <w:rsid w:val="1A701A29"/>
    <w:rsid w:val="1A7840BB"/>
    <w:rsid w:val="1ABD2416"/>
    <w:rsid w:val="1ADF05DE"/>
    <w:rsid w:val="1B132036"/>
    <w:rsid w:val="1B522B5E"/>
    <w:rsid w:val="1B5932F5"/>
    <w:rsid w:val="1C073948"/>
    <w:rsid w:val="1C1B5646"/>
    <w:rsid w:val="1C2D7127"/>
    <w:rsid w:val="1C56667E"/>
    <w:rsid w:val="1C76287C"/>
    <w:rsid w:val="1C84143D"/>
    <w:rsid w:val="1C940F54"/>
    <w:rsid w:val="1CA76EDA"/>
    <w:rsid w:val="1CEC6818"/>
    <w:rsid w:val="1CF40955"/>
    <w:rsid w:val="1CF814E3"/>
    <w:rsid w:val="1D4961E3"/>
    <w:rsid w:val="1D5D57EA"/>
    <w:rsid w:val="1D5F5A06"/>
    <w:rsid w:val="1D7768AC"/>
    <w:rsid w:val="1D8611E5"/>
    <w:rsid w:val="1DAC0C4B"/>
    <w:rsid w:val="1DB45D52"/>
    <w:rsid w:val="1DCC309C"/>
    <w:rsid w:val="1DD957B9"/>
    <w:rsid w:val="1DEA52D0"/>
    <w:rsid w:val="1E032BBB"/>
    <w:rsid w:val="1E195BB5"/>
    <w:rsid w:val="1E3B1FCF"/>
    <w:rsid w:val="1E51534F"/>
    <w:rsid w:val="1E854FF8"/>
    <w:rsid w:val="1EEE0DF0"/>
    <w:rsid w:val="1F6B2440"/>
    <w:rsid w:val="1F813A12"/>
    <w:rsid w:val="1F953961"/>
    <w:rsid w:val="1F9E7B9D"/>
    <w:rsid w:val="1FA6600D"/>
    <w:rsid w:val="1FCA53B9"/>
    <w:rsid w:val="1FDC6E9A"/>
    <w:rsid w:val="1FE521F3"/>
    <w:rsid w:val="1FF97A4C"/>
    <w:rsid w:val="201E5705"/>
    <w:rsid w:val="202D5948"/>
    <w:rsid w:val="205E1FA5"/>
    <w:rsid w:val="20880DD0"/>
    <w:rsid w:val="20AD3C56"/>
    <w:rsid w:val="20DB53A4"/>
    <w:rsid w:val="20DD736E"/>
    <w:rsid w:val="20E56222"/>
    <w:rsid w:val="212B632B"/>
    <w:rsid w:val="21866B12"/>
    <w:rsid w:val="2190618E"/>
    <w:rsid w:val="219537A4"/>
    <w:rsid w:val="21BC3427"/>
    <w:rsid w:val="21C10A3D"/>
    <w:rsid w:val="21CF315A"/>
    <w:rsid w:val="21EF55AB"/>
    <w:rsid w:val="21FF3314"/>
    <w:rsid w:val="2201708C"/>
    <w:rsid w:val="22066450"/>
    <w:rsid w:val="223C1E72"/>
    <w:rsid w:val="2250591D"/>
    <w:rsid w:val="228026A7"/>
    <w:rsid w:val="22C00CF5"/>
    <w:rsid w:val="23582CDC"/>
    <w:rsid w:val="23827D58"/>
    <w:rsid w:val="241E5CD3"/>
    <w:rsid w:val="24A106B2"/>
    <w:rsid w:val="24F44C86"/>
    <w:rsid w:val="24FC7482"/>
    <w:rsid w:val="25787665"/>
    <w:rsid w:val="25826736"/>
    <w:rsid w:val="25916979"/>
    <w:rsid w:val="259B3353"/>
    <w:rsid w:val="25B85CB3"/>
    <w:rsid w:val="25FF561C"/>
    <w:rsid w:val="26061115"/>
    <w:rsid w:val="26435EC5"/>
    <w:rsid w:val="267E514F"/>
    <w:rsid w:val="26C54B2C"/>
    <w:rsid w:val="26F96584"/>
    <w:rsid w:val="271B474C"/>
    <w:rsid w:val="27314692"/>
    <w:rsid w:val="27455C6D"/>
    <w:rsid w:val="274912B9"/>
    <w:rsid w:val="27636E07"/>
    <w:rsid w:val="27845C79"/>
    <w:rsid w:val="27E40FE2"/>
    <w:rsid w:val="28177609"/>
    <w:rsid w:val="283755B5"/>
    <w:rsid w:val="2849353B"/>
    <w:rsid w:val="286D0FD7"/>
    <w:rsid w:val="287560DE"/>
    <w:rsid w:val="288B76AF"/>
    <w:rsid w:val="28FC235B"/>
    <w:rsid w:val="293F1C4C"/>
    <w:rsid w:val="2973544C"/>
    <w:rsid w:val="297E0FC2"/>
    <w:rsid w:val="299D3B3E"/>
    <w:rsid w:val="2A0B0AA8"/>
    <w:rsid w:val="2A1262DA"/>
    <w:rsid w:val="2A2C0A1E"/>
    <w:rsid w:val="2A473AAA"/>
    <w:rsid w:val="2A481CFC"/>
    <w:rsid w:val="2A557F75"/>
    <w:rsid w:val="2A877591"/>
    <w:rsid w:val="2A9F7442"/>
    <w:rsid w:val="2AAB228B"/>
    <w:rsid w:val="2AF928ED"/>
    <w:rsid w:val="2B406E77"/>
    <w:rsid w:val="2B42499D"/>
    <w:rsid w:val="2B434271"/>
    <w:rsid w:val="2B612949"/>
    <w:rsid w:val="2B84128D"/>
    <w:rsid w:val="2BA94A1C"/>
    <w:rsid w:val="2BB1567F"/>
    <w:rsid w:val="2BE710A1"/>
    <w:rsid w:val="2C28298A"/>
    <w:rsid w:val="2C5C1A8E"/>
    <w:rsid w:val="2CEB5EC8"/>
    <w:rsid w:val="2D0E02DB"/>
    <w:rsid w:val="2D0F4D53"/>
    <w:rsid w:val="2D4228D5"/>
    <w:rsid w:val="2D6D3827"/>
    <w:rsid w:val="2D80549A"/>
    <w:rsid w:val="2D8A6187"/>
    <w:rsid w:val="2DA57465"/>
    <w:rsid w:val="2DBB4593"/>
    <w:rsid w:val="2DDD09AD"/>
    <w:rsid w:val="2DE76331"/>
    <w:rsid w:val="2DF301D1"/>
    <w:rsid w:val="2E112405"/>
    <w:rsid w:val="2E163EBF"/>
    <w:rsid w:val="2E165C6D"/>
    <w:rsid w:val="2E19750B"/>
    <w:rsid w:val="2E840E29"/>
    <w:rsid w:val="2E8F66C2"/>
    <w:rsid w:val="2EAB152A"/>
    <w:rsid w:val="2ED81174"/>
    <w:rsid w:val="2F1A353B"/>
    <w:rsid w:val="2F542EF1"/>
    <w:rsid w:val="2F6F69AC"/>
    <w:rsid w:val="2F9E416C"/>
    <w:rsid w:val="2FF26266"/>
    <w:rsid w:val="302C79CA"/>
    <w:rsid w:val="307A6987"/>
    <w:rsid w:val="30942EB1"/>
    <w:rsid w:val="30C61BCC"/>
    <w:rsid w:val="30C85944"/>
    <w:rsid w:val="30E738F1"/>
    <w:rsid w:val="30FA7AC8"/>
    <w:rsid w:val="310149B3"/>
    <w:rsid w:val="31336B36"/>
    <w:rsid w:val="31453006"/>
    <w:rsid w:val="314708FE"/>
    <w:rsid w:val="31AB0F57"/>
    <w:rsid w:val="31B177A2"/>
    <w:rsid w:val="31B45EC9"/>
    <w:rsid w:val="31DB0E65"/>
    <w:rsid w:val="31EF0CAF"/>
    <w:rsid w:val="3220530C"/>
    <w:rsid w:val="3273368E"/>
    <w:rsid w:val="32EE7338"/>
    <w:rsid w:val="33313691"/>
    <w:rsid w:val="3350577D"/>
    <w:rsid w:val="33573936"/>
    <w:rsid w:val="337E678E"/>
    <w:rsid w:val="33BC2E13"/>
    <w:rsid w:val="33F7209D"/>
    <w:rsid w:val="340C5B48"/>
    <w:rsid w:val="341D5FA7"/>
    <w:rsid w:val="34525525"/>
    <w:rsid w:val="34B65AB4"/>
    <w:rsid w:val="34D67F04"/>
    <w:rsid w:val="35373099"/>
    <w:rsid w:val="35A87AF3"/>
    <w:rsid w:val="35BD42C0"/>
    <w:rsid w:val="35DA3A24"/>
    <w:rsid w:val="35E93C67"/>
    <w:rsid w:val="35FF348B"/>
    <w:rsid w:val="36356EAC"/>
    <w:rsid w:val="36527A5E"/>
    <w:rsid w:val="365F3E39"/>
    <w:rsid w:val="36633A19"/>
    <w:rsid w:val="367E0853"/>
    <w:rsid w:val="36810783"/>
    <w:rsid w:val="369E4395"/>
    <w:rsid w:val="36CA3A99"/>
    <w:rsid w:val="373C4996"/>
    <w:rsid w:val="37E666B0"/>
    <w:rsid w:val="38404012"/>
    <w:rsid w:val="388F0AF6"/>
    <w:rsid w:val="38991974"/>
    <w:rsid w:val="38B93DC5"/>
    <w:rsid w:val="38F31085"/>
    <w:rsid w:val="3925145A"/>
    <w:rsid w:val="397D4DF2"/>
    <w:rsid w:val="39C90037"/>
    <w:rsid w:val="39D709A6"/>
    <w:rsid w:val="39DA3E5C"/>
    <w:rsid w:val="39E66E3B"/>
    <w:rsid w:val="3A410516"/>
    <w:rsid w:val="3A575643"/>
    <w:rsid w:val="3AA82343"/>
    <w:rsid w:val="3AE35129"/>
    <w:rsid w:val="3AEC222F"/>
    <w:rsid w:val="3B0A0908"/>
    <w:rsid w:val="3B3E6803"/>
    <w:rsid w:val="3B7C7A57"/>
    <w:rsid w:val="3B8B3D00"/>
    <w:rsid w:val="3B9D177C"/>
    <w:rsid w:val="3C0E61D6"/>
    <w:rsid w:val="3C3519B4"/>
    <w:rsid w:val="3C37572C"/>
    <w:rsid w:val="3CB7061B"/>
    <w:rsid w:val="3CDE198F"/>
    <w:rsid w:val="3CF67395"/>
    <w:rsid w:val="3CFC0724"/>
    <w:rsid w:val="3D477BF1"/>
    <w:rsid w:val="3D65451B"/>
    <w:rsid w:val="3DDF7E2A"/>
    <w:rsid w:val="3DF338D5"/>
    <w:rsid w:val="3E0E01FA"/>
    <w:rsid w:val="3E4E4FAF"/>
    <w:rsid w:val="3E9414E7"/>
    <w:rsid w:val="3ED935D4"/>
    <w:rsid w:val="3F0B4C4E"/>
    <w:rsid w:val="3F0D09C6"/>
    <w:rsid w:val="3F2F4DE1"/>
    <w:rsid w:val="3F3D7990"/>
    <w:rsid w:val="3F3E6DD2"/>
    <w:rsid w:val="3F4F0FDF"/>
    <w:rsid w:val="3F572D2E"/>
    <w:rsid w:val="3F6F342F"/>
    <w:rsid w:val="3F8E1B07"/>
    <w:rsid w:val="402A6765"/>
    <w:rsid w:val="402E32EA"/>
    <w:rsid w:val="407927B7"/>
    <w:rsid w:val="40880C4C"/>
    <w:rsid w:val="4095597C"/>
    <w:rsid w:val="40956EC5"/>
    <w:rsid w:val="40AD420F"/>
    <w:rsid w:val="412B15D8"/>
    <w:rsid w:val="419D4283"/>
    <w:rsid w:val="42132798"/>
    <w:rsid w:val="421D53C4"/>
    <w:rsid w:val="425132C0"/>
    <w:rsid w:val="42521512"/>
    <w:rsid w:val="42941C9B"/>
    <w:rsid w:val="42BD2703"/>
    <w:rsid w:val="42C96291"/>
    <w:rsid w:val="42EF6D61"/>
    <w:rsid w:val="430E5F5B"/>
    <w:rsid w:val="430F2F5F"/>
    <w:rsid w:val="437234EE"/>
    <w:rsid w:val="437B23A2"/>
    <w:rsid w:val="43D16466"/>
    <w:rsid w:val="440C56F0"/>
    <w:rsid w:val="444C1F91"/>
    <w:rsid w:val="44F71EFD"/>
    <w:rsid w:val="45132AAF"/>
    <w:rsid w:val="45576E3F"/>
    <w:rsid w:val="45703A5D"/>
    <w:rsid w:val="458539AC"/>
    <w:rsid w:val="4585575A"/>
    <w:rsid w:val="45BD5F18"/>
    <w:rsid w:val="45EA380F"/>
    <w:rsid w:val="46713F31"/>
    <w:rsid w:val="469F45FA"/>
    <w:rsid w:val="46BD2CD2"/>
    <w:rsid w:val="46CA5D77"/>
    <w:rsid w:val="46DB4BFE"/>
    <w:rsid w:val="4703610C"/>
    <w:rsid w:val="475573AE"/>
    <w:rsid w:val="4779309D"/>
    <w:rsid w:val="47A66640"/>
    <w:rsid w:val="47AA594C"/>
    <w:rsid w:val="47BE6D02"/>
    <w:rsid w:val="47CA1B4A"/>
    <w:rsid w:val="48403BBB"/>
    <w:rsid w:val="48790E7B"/>
    <w:rsid w:val="48825F81"/>
    <w:rsid w:val="489932CB"/>
    <w:rsid w:val="490C1CEF"/>
    <w:rsid w:val="490E5A67"/>
    <w:rsid w:val="492C413F"/>
    <w:rsid w:val="49731D6E"/>
    <w:rsid w:val="498B5309"/>
    <w:rsid w:val="499C7517"/>
    <w:rsid w:val="49B77EAC"/>
    <w:rsid w:val="49C10D2B"/>
    <w:rsid w:val="49F963E8"/>
    <w:rsid w:val="4A527BD5"/>
    <w:rsid w:val="4A7144FF"/>
    <w:rsid w:val="4A7933B4"/>
    <w:rsid w:val="4AC72371"/>
    <w:rsid w:val="4AD625B4"/>
    <w:rsid w:val="4AF14FA9"/>
    <w:rsid w:val="4B1F3F5B"/>
    <w:rsid w:val="4B241572"/>
    <w:rsid w:val="4B3F63AB"/>
    <w:rsid w:val="4BB5666E"/>
    <w:rsid w:val="4BD82711"/>
    <w:rsid w:val="4BFD707C"/>
    <w:rsid w:val="4C0B2731"/>
    <w:rsid w:val="4C0F2222"/>
    <w:rsid w:val="4C211F55"/>
    <w:rsid w:val="4CA0731E"/>
    <w:rsid w:val="4CA74208"/>
    <w:rsid w:val="4CAF130F"/>
    <w:rsid w:val="4CB6269D"/>
    <w:rsid w:val="4D2717ED"/>
    <w:rsid w:val="4D331F40"/>
    <w:rsid w:val="4D3A32CE"/>
    <w:rsid w:val="4D423F31"/>
    <w:rsid w:val="4D834C75"/>
    <w:rsid w:val="4D9E1AAF"/>
    <w:rsid w:val="4DF307D4"/>
    <w:rsid w:val="4E121B55"/>
    <w:rsid w:val="4E1C29D4"/>
    <w:rsid w:val="4E3E6DEE"/>
    <w:rsid w:val="4E4F6905"/>
    <w:rsid w:val="4E704ACE"/>
    <w:rsid w:val="4E7C16C5"/>
    <w:rsid w:val="4E916F1E"/>
    <w:rsid w:val="4F2A2ECF"/>
    <w:rsid w:val="4F2C30EB"/>
    <w:rsid w:val="4F2C6C47"/>
    <w:rsid w:val="4F5547AF"/>
    <w:rsid w:val="4F7505EE"/>
    <w:rsid w:val="4FBD1F95"/>
    <w:rsid w:val="4FE030B4"/>
    <w:rsid w:val="50025BF9"/>
    <w:rsid w:val="501A73E7"/>
    <w:rsid w:val="5021187F"/>
    <w:rsid w:val="507A1C34"/>
    <w:rsid w:val="50947199"/>
    <w:rsid w:val="50A70C7B"/>
    <w:rsid w:val="50AD3DB7"/>
    <w:rsid w:val="50B62931"/>
    <w:rsid w:val="50CA6717"/>
    <w:rsid w:val="50E53743"/>
    <w:rsid w:val="511E6A63"/>
    <w:rsid w:val="513242BC"/>
    <w:rsid w:val="51B318A1"/>
    <w:rsid w:val="51B7313F"/>
    <w:rsid w:val="51C92E73"/>
    <w:rsid w:val="51F872B4"/>
    <w:rsid w:val="520A30CD"/>
    <w:rsid w:val="520D7203"/>
    <w:rsid w:val="521D6D1B"/>
    <w:rsid w:val="523C53F3"/>
    <w:rsid w:val="525E35BB"/>
    <w:rsid w:val="529E60AD"/>
    <w:rsid w:val="52B0193D"/>
    <w:rsid w:val="52BE22AC"/>
    <w:rsid w:val="52EF283C"/>
    <w:rsid w:val="53156930"/>
    <w:rsid w:val="533662E6"/>
    <w:rsid w:val="53966D85"/>
    <w:rsid w:val="53A21BCD"/>
    <w:rsid w:val="544B730B"/>
    <w:rsid w:val="545C1D7C"/>
    <w:rsid w:val="54617393"/>
    <w:rsid w:val="5463135D"/>
    <w:rsid w:val="54660E4D"/>
    <w:rsid w:val="5488491F"/>
    <w:rsid w:val="54931516"/>
    <w:rsid w:val="54FA3343"/>
    <w:rsid w:val="55202DAA"/>
    <w:rsid w:val="554D7917"/>
    <w:rsid w:val="55A03EEB"/>
    <w:rsid w:val="55AA6B17"/>
    <w:rsid w:val="55D3606E"/>
    <w:rsid w:val="55EA5046"/>
    <w:rsid w:val="55F6170B"/>
    <w:rsid w:val="561072C2"/>
    <w:rsid w:val="56150435"/>
    <w:rsid w:val="56222B52"/>
    <w:rsid w:val="56293EE0"/>
    <w:rsid w:val="562B40FC"/>
    <w:rsid w:val="56301712"/>
    <w:rsid w:val="56674A08"/>
    <w:rsid w:val="568B06F7"/>
    <w:rsid w:val="56957978"/>
    <w:rsid w:val="56D025AE"/>
    <w:rsid w:val="56DE4CCA"/>
    <w:rsid w:val="57723665"/>
    <w:rsid w:val="577C44E3"/>
    <w:rsid w:val="577F67A5"/>
    <w:rsid w:val="57AD4EE5"/>
    <w:rsid w:val="57BB14B0"/>
    <w:rsid w:val="57DC6448"/>
    <w:rsid w:val="58474AF1"/>
    <w:rsid w:val="586F74D3"/>
    <w:rsid w:val="588352B3"/>
    <w:rsid w:val="58D2260D"/>
    <w:rsid w:val="58FD3402"/>
    <w:rsid w:val="59060509"/>
    <w:rsid w:val="591C7D2C"/>
    <w:rsid w:val="592A069B"/>
    <w:rsid w:val="595B0854"/>
    <w:rsid w:val="597A4A53"/>
    <w:rsid w:val="59975605"/>
    <w:rsid w:val="599E2E37"/>
    <w:rsid w:val="59B14918"/>
    <w:rsid w:val="5ABC4237"/>
    <w:rsid w:val="5AFA5E4B"/>
    <w:rsid w:val="5B24111A"/>
    <w:rsid w:val="5B45630C"/>
    <w:rsid w:val="5B4D68C3"/>
    <w:rsid w:val="5B7E082A"/>
    <w:rsid w:val="5B8D6CBF"/>
    <w:rsid w:val="5BAB5397"/>
    <w:rsid w:val="5BF6339E"/>
    <w:rsid w:val="5C0D1BAE"/>
    <w:rsid w:val="5CDA4186"/>
    <w:rsid w:val="5CF07506"/>
    <w:rsid w:val="5D121B72"/>
    <w:rsid w:val="5D69550A"/>
    <w:rsid w:val="5D731EE5"/>
    <w:rsid w:val="5DA640CB"/>
    <w:rsid w:val="5DEB5F1F"/>
    <w:rsid w:val="5E224037"/>
    <w:rsid w:val="5E2F2F31"/>
    <w:rsid w:val="5E8753CA"/>
    <w:rsid w:val="5E8F2D4E"/>
    <w:rsid w:val="5EDB02F0"/>
    <w:rsid w:val="5EE44E48"/>
    <w:rsid w:val="5F025C16"/>
    <w:rsid w:val="5F2E0448"/>
    <w:rsid w:val="5F480871"/>
    <w:rsid w:val="5F7A755A"/>
    <w:rsid w:val="5FA62A45"/>
    <w:rsid w:val="5FA82319"/>
    <w:rsid w:val="5FFE1F39"/>
    <w:rsid w:val="6014439E"/>
    <w:rsid w:val="60196D73"/>
    <w:rsid w:val="60403B19"/>
    <w:rsid w:val="604D4C6F"/>
    <w:rsid w:val="6074044E"/>
    <w:rsid w:val="60AE3960"/>
    <w:rsid w:val="60BD0047"/>
    <w:rsid w:val="60F021CA"/>
    <w:rsid w:val="616808E3"/>
    <w:rsid w:val="616C7377"/>
    <w:rsid w:val="61787B09"/>
    <w:rsid w:val="61B425F9"/>
    <w:rsid w:val="61BF394A"/>
    <w:rsid w:val="61CA5777"/>
    <w:rsid w:val="61FE4473"/>
    <w:rsid w:val="620B4DE2"/>
    <w:rsid w:val="62210161"/>
    <w:rsid w:val="629848C7"/>
    <w:rsid w:val="630B32EB"/>
    <w:rsid w:val="633916D9"/>
    <w:rsid w:val="639C3F43"/>
    <w:rsid w:val="63A63CCF"/>
    <w:rsid w:val="647E189B"/>
    <w:rsid w:val="64805613"/>
    <w:rsid w:val="649E3CEB"/>
    <w:rsid w:val="64A82DBC"/>
    <w:rsid w:val="64AF3265"/>
    <w:rsid w:val="64F41B5D"/>
    <w:rsid w:val="6507664E"/>
    <w:rsid w:val="650D2C1F"/>
    <w:rsid w:val="654F0FE3"/>
    <w:rsid w:val="657F58CB"/>
    <w:rsid w:val="65C028F8"/>
    <w:rsid w:val="65DA6490"/>
    <w:rsid w:val="65FB65DE"/>
    <w:rsid w:val="661C580F"/>
    <w:rsid w:val="662446C4"/>
    <w:rsid w:val="66445D0D"/>
    <w:rsid w:val="66703465"/>
    <w:rsid w:val="6672542F"/>
    <w:rsid w:val="667473F9"/>
    <w:rsid w:val="66855163"/>
    <w:rsid w:val="66CC3D2E"/>
    <w:rsid w:val="66DE4873"/>
    <w:rsid w:val="66EA76BB"/>
    <w:rsid w:val="67254250"/>
    <w:rsid w:val="675B2367"/>
    <w:rsid w:val="675E59B4"/>
    <w:rsid w:val="676A6106"/>
    <w:rsid w:val="677376B1"/>
    <w:rsid w:val="679B2764"/>
    <w:rsid w:val="67AE06E9"/>
    <w:rsid w:val="67EB7247"/>
    <w:rsid w:val="68376930"/>
    <w:rsid w:val="683F3A37"/>
    <w:rsid w:val="684F3C7A"/>
    <w:rsid w:val="68D979E8"/>
    <w:rsid w:val="690B31C0"/>
    <w:rsid w:val="691B590A"/>
    <w:rsid w:val="692B1F82"/>
    <w:rsid w:val="69344C1E"/>
    <w:rsid w:val="698E2580"/>
    <w:rsid w:val="69913E1E"/>
    <w:rsid w:val="69937B96"/>
    <w:rsid w:val="69E2467A"/>
    <w:rsid w:val="6A2151A2"/>
    <w:rsid w:val="6A471D63"/>
    <w:rsid w:val="6A5F216E"/>
    <w:rsid w:val="6A9E67F3"/>
    <w:rsid w:val="6AAF6C52"/>
    <w:rsid w:val="6AD55F8D"/>
    <w:rsid w:val="6AFE5462"/>
    <w:rsid w:val="6B166010"/>
    <w:rsid w:val="6B19056F"/>
    <w:rsid w:val="6BC30A2F"/>
    <w:rsid w:val="6C0C3C30"/>
    <w:rsid w:val="6C621AA2"/>
    <w:rsid w:val="6CCE0EE6"/>
    <w:rsid w:val="6CD97FB6"/>
    <w:rsid w:val="6D042B59"/>
    <w:rsid w:val="6D21370B"/>
    <w:rsid w:val="6D48513C"/>
    <w:rsid w:val="6D9B170F"/>
    <w:rsid w:val="6DE22E9A"/>
    <w:rsid w:val="6E1C0014"/>
    <w:rsid w:val="6EB32A89"/>
    <w:rsid w:val="6ED8604B"/>
    <w:rsid w:val="6EFC7F8C"/>
    <w:rsid w:val="6F0015A1"/>
    <w:rsid w:val="6F0E7CBF"/>
    <w:rsid w:val="6F1E6154"/>
    <w:rsid w:val="6F2614AD"/>
    <w:rsid w:val="6F265009"/>
    <w:rsid w:val="6F612C73"/>
    <w:rsid w:val="6FE91CBE"/>
    <w:rsid w:val="70F57389"/>
    <w:rsid w:val="70FB5542"/>
    <w:rsid w:val="711F0F23"/>
    <w:rsid w:val="711F4406"/>
    <w:rsid w:val="715F2A54"/>
    <w:rsid w:val="715F4802"/>
    <w:rsid w:val="716167CC"/>
    <w:rsid w:val="716B31A7"/>
    <w:rsid w:val="718D18E7"/>
    <w:rsid w:val="719721EE"/>
    <w:rsid w:val="720158B9"/>
    <w:rsid w:val="723D4751"/>
    <w:rsid w:val="72BF37AA"/>
    <w:rsid w:val="72D74F98"/>
    <w:rsid w:val="730218E9"/>
    <w:rsid w:val="730B4C41"/>
    <w:rsid w:val="73591E51"/>
    <w:rsid w:val="737E3665"/>
    <w:rsid w:val="737F118B"/>
    <w:rsid w:val="738E13CF"/>
    <w:rsid w:val="739764D5"/>
    <w:rsid w:val="73B60074"/>
    <w:rsid w:val="73F92CEC"/>
    <w:rsid w:val="74055E02"/>
    <w:rsid w:val="742A7349"/>
    <w:rsid w:val="7440091B"/>
    <w:rsid w:val="74620891"/>
    <w:rsid w:val="750556C0"/>
    <w:rsid w:val="752D79AF"/>
    <w:rsid w:val="753961D2"/>
    <w:rsid w:val="758B206A"/>
    <w:rsid w:val="760140DA"/>
    <w:rsid w:val="76312C11"/>
    <w:rsid w:val="763C3364"/>
    <w:rsid w:val="765406AD"/>
    <w:rsid w:val="76607052"/>
    <w:rsid w:val="768F16E6"/>
    <w:rsid w:val="76B33626"/>
    <w:rsid w:val="77112A42"/>
    <w:rsid w:val="776C1A27"/>
    <w:rsid w:val="77746F28"/>
    <w:rsid w:val="77862AE9"/>
    <w:rsid w:val="779E697C"/>
    <w:rsid w:val="77C74EAF"/>
    <w:rsid w:val="77CD4BBB"/>
    <w:rsid w:val="77F2017E"/>
    <w:rsid w:val="781C169F"/>
    <w:rsid w:val="78450BF6"/>
    <w:rsid w:val="78B227CF"/>
    <w:rsid w:val="78B611AB"/>
    <w:rsid w:val="791D56CF"/>
    <w:rsid w:val="794013BD"/>
    <w:rsid w:val="795D5ACB"/>
    <w:rsid w:val="79694470"/>
    <w:rsid w:val="798017B9"/>
    <w:rsid w:val="79825532"/>
    <w:rsid w:val="79A13C0A"/>
    <w:rsid w:val="79EA2104"/>
    <w:rsid w:val="7A0D129F"/>
    <w:rsid w:val="7A1B4C08"/>
    <w:rsid w:val="7A37631C"/>
    <w:rsid w:val="7A6D7F90"/>
    <w:rsid w:val="7A7E219D"/>
    <w:rsid w:val="7A886B78"/>
    <w:rsid w:val="7AB91427"/>
    <w:rsid w:val="7ADB139D"/>
    <w:rsid w:val="7AE244DA"/>
    <w:rsid w:val="7B1623D5"/>
    <w:rsid w:val="7B1E74DC"/>
    <w:rsid w:val="7B2C39A7"/>
    <w:rsid w:val="7B2D0220"/>
    <w:rsid w:val="7B3A2568"/>
    <w:rsid w:val="7B454A69"/>
    <w:rsid w:val="7B590514"/>
    <w:rsid w:val="7BA45C33"/>
    <w:rsid w:val="7BA774D1"/>
    <w:rsid w:val="7BCC6F38"/>
    <w:rsid w:val="7BDD1145"/>
    <w:rsid w:val="7BF30969"/>
    <w:rsid w:val="7C077F70"/>
    <w:rsid w:val="7C480CB4"/>
    <w:rsid w:val="7C923CDE"/>
    <w:rsid w:val="7CC3658D"/>
    <w:rsid w:val="7CCD2F68"/>
    <w:rsid w:val="7CF16C56"/>
    <w:rsid w:val="7CF77FE5"/>
    <w:rsid w:val="7CFB00F7"/>
    <w:rsid w:val="7DFC1BF7"/>
    <w:rsid w:val="7E026C41"/>
    <w:rsid w:val="7E327526"/>
    <w:rsid w:val="7EFA4B62"/>
    <w:rsid w:val="7F4F235A"/>
    <w:rsid w:val="7F8C0EB8"/>
    <w:rsid w:val="7FD12D6F"/>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3">
    <w:name w:val="heading 4"/>
    <w:basedOn w:val="1"/>
    <w:next w:val="1"/>
    <w:autoRedefine/>
    <w:qFormat/>
    <w:uiPriority w:val="99"/>
    <w:pPr>
      <w:keepNext/>
      <w:keepLines/>
      <w:spacing w:before="280" w:after="290" w:line="374" w:lineRule="auto"/>
      <w:outlineLvl w:val="3"/>
    </w:pPr>
    <w:rPr>
      <w:rFonts w:ascii="Cambria" w:hAnsi="Cambria"/>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cs="宋体"/>
      <w:b/>
      <w:bCs/>
    </w:rPr>
  </w:style>
  <w:style w:type="paragraph" w:styleId="4">
    <w:name w:val="Body Text Indent"/>
    <w:basedOn w:val="1"/>
    <w:next w:val="5"/>
    <w:autoRedefine/>
    <w:qFormat/>
    <w:uiPriority w:val="0"/>
    <w:pPr>
      <w:ind w:firstLine="660"/>
    </w:pPr>
    <w:rPr>
      <w:rFonts w:ascii="宋体" w:hAnsi="宋体"/>
      <w:color w:val="000000"/>
      <w:sz w:val="24"/>
      <w:szCs w:val="20"/>
    </w:rPr>
  </w:style>
  <w:style w:type="paragraph" w:styleId="5">
    <w:name w:val="envelope return"/>
    <w:basedOn w:val="1"/>
    <w:autoRedefine/>
    <w:unhideWhenUsed/>
    <w:qFormat/>
    <w:uiPriority w:val="99"/>
    <w:pPr>
      <w:snapToGrid w:val="0"/>
    </w:pPr>
    <w:rPr>
      <w:rFonts w:ascii="Arial" w:hAnsi="Arial"/>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semiHidden/>
    <w:unhideWhenUsed/>
    <w:qFormat/>
    <w:uiPriority w:val="99"/>
    <w:pPr>
      <w:spacing w:before="100" w:beforeAutospacing="1" w:after="100" w:afterAutospacing="1"/>
      <w:jc w:val="left"/>
      <w:textAlignment w:val="auto"/>
    </w:pPr>
    <w:rPr>
      <w:rFonts w:ascii="宋体" w:hAnsi="宋体" w:cs="宋体"/>
      <w:kern w:val="0"/>
      <w:sz w:val="24"/>
      <w:szCs w:val="24"/>
    </w:rPr>
  </w:style>
  <w:style w:type="paragraph" w:styleId="10">
    <w:name w:val="Body Text First Indent"/>
    <w:basedOn w:val="2"/>
    <w:autoRedefine/>
    <w:qFormat/>
    <w:uiPriority w:val="0"/>
    <w:pPr>
      <w:ind w:firstLine="420" w:firstLineChars="100"/>
    </w:pPr>
  </w:style>
  <w:style w:type="paragraph" w:styleId="11">
    <w:name w:val="Body Text First Indent 2"/>
    <w:basedOn w:val="4"/>
    <w:next w:val="10"/>
    <w:autoRedefine/>
    <w:qFormat/>
    <w:uiPriority w:val="99"/>
    <w:pPr>
      <w:spacing w:after="120"/>
      <w:ind w:left="200" w:leftChars="200" w:firstLine="200" w:firstLineChars="200"/>
      <w:textAlignment w:val="auto"/>
    </w:pPr>
    <w:rPr>
      <w:rFonts w:ascii="Calibri" w:hAnsi="Calibri" w:cs="Calibri"/>
      <w:sz w:val="21"/>
      <w:szCs w:val="21"/>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paragraph" w:customStyle="1" w:styleId="16">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目录 71"/>
    <w:basedOn w:val="1"/>
    <w:next w:val="1"/>
    <w:autoRedefine/>
    <w:qFormat/>
    <w:uiPriority w:val="0"/>
    <w:pPr>
      <w:ind w:left="2520"/>
    </w:pPr>
    <w:rPr>
      <w:rFonts w:ascii="Calibri"/>
    </w:rPr>
  </w:style>
  <w:style w:type="character" w:customStyle="1" w:styleId="18">
    <w:name w:val="页眉 Char"/>
    <w:basedOn w:val="14"/>
    <w:link w:val="7"/>
    <w:autoRedefine/>
    <w:qFormat/>
    <w:uiPriority w:val="99"/>
    <w:rPr>
      <w:sz w:val="18"/>
      <w:szCs w:val="18"/>
    </w:rPr>
  </w:style>
  <w:style w:type="character" w:customStyle="1" w:styleId="19">
    <w:name w:val="页脚 Char"/>
    <w:basedOn w:val="14"/>
    <w:link w:val="6"/>
    <w:autoRedefine/>
    <w:qFormat/>
    <w:uiPriority w:val="99"/>
    <w:rPr>
      <w:sz w:val="18"/>
      <w:szCs w:val="18"/>
    </w:rPr>
  </w:style>
  <w:style w:type="character" w:customStyle="1" w:styleId="20">
    <w:name w:val="NormalCharacter"/>
    <w:autoRedefine/>
    <w:qFormat/>
    <w:uiPriority w:val="99"/>
  </w:style>
  <w:style w:type="character" w:customStyle="1" w:styleId="21">
    <w:name w:val="font01"/>
    <w:basedOn w:val="14"/>
    <w:autoRedefine/>
    <w:qFormat/>
    <w:uiPriority w:val="0"/>
    <w:rPr>
      <w:rFonts w:hint="eastAsia" w:ascii="宋体" w:hAnsi="宋体" w:eastAsia="宋体" w:cs="宋体"/>
      <w:color w:val="FF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2"/>
      <w:szCs w:val="22"/>
      <w:u w:val="none"/>
    </w:rPr>
  </w:style>
  <w:style w:type="paragraph" w:styleId="23">
    <w:name w:val="List Paragraph"/>
    <w:basedOn w:val="1"/>
    <w:autoRedefine/>
    <w:qFormat/>
    <w:uiPriority w:val="99"/>
    <w:pPr>
      <w:ind w:firstLine="420" w:firstLineChars="200"/>
    </w:pPr>
    <w:rPr>
      <w:kern w:val="0"/>
      <w:sz w:val="20"/>
      <w:szCs w:val="20"/>
    </w:rPr>
  </w:style>
  <w:style w:type="character" w:customStyle="1" w:styleId="24">
    <w:name w:val="font41"/>
    <w:basedOn w:val="14"/>
    <w:qFormat/>
    <w:uiPriority w:val="0"/>
    <w:rPr>
      <w:rFonts w:hint="eastAsia" w:ascii="宋体" w:hAnsi="宋体" w:eastAsia="宋体" w:cs="宋体"/>
      <w:color w:val="000000"/>
      <w:sz w:val="22"/>
      <w:szCs w:val="22"/>
      <w:u w:val="none"/>
    </w:rPr>
  </w:style>
  <w:style w:type="character" w:customStyle="1" w:styleId="25">
    <w:name w:val="font31"/>
    <w:basedOn w:val="14"/>
    <w:qFormat/>
    <w:uiPriority w:val="0"/>
    <w:rPr>
      <w:rFonts w:hint="eastAsia" w:ascii="宋体" w:hAnsi="宋体" w:eastAsia="宋体" w:cs="宋体"/>
      <w:b/>
      <w:bCs/>
      <w:color w:val="000000"/>
      <w:sz w:val="22"/>
      <w:szCs w:val="22"/>
      <w:u w:val="none"/>
    </w:rPr>
  </w:style>
  <w:style w:type="paragraph" w:customStyle="1" w:styleId="26">
    <w:name w:val="style4"/>
    <w:basedOn w:val="1"/>
    <w:next w:val="27"/>
    <w:qFormat/>
    <w:uiPriority w:val="0"/>
    <w:pPr>
      <w:widowControl/>
      <w:spacing w:before="280" w:after="280"/>
    </w:pPr>
    <w:rPr>
      <w:rFonts w:ascii="宋体" w:hAnsi="Times New Roman" w:eastAsia="宋体" w:cs="Times New Roman"/>
      <w:kern w:val="0"/>
      <w:sz w:val="18"/>
      <w:szCs w:val="24"/>
      <w:lang w:bidi="en-US"/>
    </w:rPr>
  </w:style>
  <w:style w:type="paragraph" w:customStyle="1" w:styleId="2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8">
    <w:name w:val="font2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2683</Words>
  <Characters>2817</Characters>
  <Lines>59</Lines>
  <Paragraphs>16</Paragraphs>
  <TotalTime>4</TotalTime>
  <ScaleCrop>false</ScaleCrop>
  <LinksUpToDate>false</LinksUpToDate>
  <CharactersWithSpaces>2829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2024-01-24T03:41:00Z</dcterms:created>
  <dc:creator>⟌φ⣌φ</dc:creator>
  <cp:lastModifiedBy>9877</cp:lastModifiedBy>
  <dcterms:modified xsi:type="dcterms:W3CDTF">2025-12-10T07:00:55Z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FCCB09B647BB4511B4A914BB00495850</vt:lpwstr>
  </property>
  <property fmtid="{D5CDD505-2E9C-101B-9397-08002B2CF9AE}" pid="4" name="KSOTemplateDocerSaveRecord">
    <vt:lpwstr>eyJoZGlkIjoiMjE5MDk5NDZiYmM1Njc0MzFiYWYwNmQ2OTU2Y2U5ZGMiLCJ1c2VySWQiOiIyMjM3NDM2MjUifQ==</vt:lpwstr>
  </property>
</Properties>
</file>