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汇南街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发〔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号         </w:t>
      </w:r>
    </w:p>
    <w:p>
      <w:pPr>
        <w:jc w:val="center"/>
        <w:rPr>
          <w:rFonts w:hint="eastAsia" w:ascii="Calibri"/>
          <w:sz w:val="28"/>
          <w:szCs w:val="28"/>
        </w:rPr>
      </w:pPr>
    </w:p>
    <w:p>
      <w:pPr>
        <w:rPr>
          <w:sz w:val="24"/>
          <w:szCs w:val="22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《南城区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街道、社区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物资采购管理暂行办法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的通知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街道各科室、社区：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《南城区街道、社区物资采购管理暂行办法》印发给你们，请认真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启东市人民政府汇龙镇南城区街道办事处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南城区街道、社区物资采购管理暂行办法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为进一步规范街道、社区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采购管理工作，不断提升采购管理质效，根据上级有关文件精神，结合本单位实际，特制定本办法。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本办法所称物资包括固定资产(含办公桌椅、沙发、电脑、打印机、空调、相机、文件柜、移动存储介质等)，办公用品(电脑耗材、日常消耗用品等)、广告和维修(含房屋、设备)等。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二、采购原则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启东市财政局关于做好政府采购预算执行工作的通知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号）规定，本街道、社区所需物资超过（含）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万元的，由市公共资源交易所负责采购或公开招标。政府采购限额以下的，由街道、社区自行负责采购。政工科主要负责电脑、打印机、空调、相机等固定资产和街道各科室办公用品的统一采购、管理。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三、管理机构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街道成立以街道办事处主任为组长，分管财务的副主任和纪工委书记为副组长的南城区街道采购领导组；成立以条线分管领导为组长，相关科室、社区负责人、纪检监察人员为组员的南城区街道采购小组。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四、采购程序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.每年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月，各科室、社区向政工科上报第二年所需更换的电脑、空调、办公家具等固定资产采购计划，政工科根据物资使用年限等情况，研究决定是否予以更换并确定采购方式。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元（不含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元）以下的支出，实际发生前，须报经办科室负责人、社区负责人、分管领导同意，自行采购。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元（不含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元）以下的支出，实际发生前，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经办科室、社区须将由分管领导签字的“街道（社区）资金审批表”报分管财务的副主任审核，审核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单次单项支出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元（含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）以上、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元（不含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元）以下的大额支出，实际发生前，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经办科室、社区须将由分管领导签字的“街道（社区）资金审批表”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分管财务的副主任审核，审核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元（含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）以上的重大支出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，实际发生前，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经办科室、社区须将由分管领导签字的“街道（社区）资金审批表”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报街道办主任、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分管财务的副主任审核，审核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对询价采购的物资，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采购小组通过市场询价和资质审查，咨询至少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供应商，全面了解该类产品的生产厂家、信誉、产品质量、价格、售后服务、付款方式等，比质比价择优确定采购价格和采购商家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采购过程中应填写好“采购询价单”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“采购记录单”。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.广告采购：每年年初建立不少于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家广告供应商库，采购小组对街道常用的广告材质公开询价，并根据供应商报价确定当年的广告制作最高限价。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元以下的广告制作，由街道各科室、社区在广告供应商库以小于或等于最高限价的价格择优选择；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元以上的广告制作，由街道采购小组根据采购流程采购。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.采购实施过程中，采购小组按照合同规定进行验收，集中批量采购的由验收人出具验收书并签字负责。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五、管理原则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.固定资产由政工科统一备案管理，每年年终对全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固定资产进行盘点清查，做到账物相符。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.街道办公用品由政工科统一保管、发放，政工科建立办公用品进出库台帐。各科室根据实际工作需要向政治工作科领取。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凡属应当按照本办法进行采购的物资，任何科室和个人都不得自行采购。如有违反，各科室、社区不得报销采购经费。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spacing w:before="156" w:beforeLines="50" w:line="360" w:lineRule="auto"/>
        <w:ind w:right="105" w:rightChars="50"/>
        <w:rPr>
          <w:rFonts w:hint="eastAsia" w:ascii="仿宋" w:hAnsi="仿宋" w:eastAsia="仿宋" w:cs="仿宋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t>启东市人民政府汇龙镇南城区街道办事处</w:t>
      </w: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526415</wp:posOffset>
                </wp:positionV>
                <wp:extent cx="56153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pt;margin-top:41.45pt;height:0.05pt;width:442.15pt;z-index:251661312;mso-width-relative:page;mso-height-relative:page;" filled="f" stroked="t" coordsize="21600,21600" o:gfxdata="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XS9e9gAAAAJAQAADwAAAAAAAAABACAAAAAiAAAAZHJzL2Rvd25yZXYueG1sUEsB&#10;AhQAFAAAAAgAh07iQN3tkl7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46355</wp:posOffset>
                </wp:positionV>
                <wp:extent cx="562419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2pt;margin-top:3.65pt;height:0.05pt;width:442.85pt;z-index:251660288;mso-width-relative:page;mso-height-relative:page;" filled="f" stroked="t" coordsize="21600,21600" o:gfxdata="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9Kpd9UAAAAHAQAADwAAAAAAAAABACAAAAAiAAAAZHJzL2Rvd25yZXYueG1sUEsBAhQA&#10;FAAAAAgAh07iQIHxFx7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zh-CN" w:eastAsia="zh-CN"/>
        </w:rPr>
        <w:t>20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zh-CN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zh-CN" w:eastAsia="zh-CN"/>
        </w:rPr>
        <w:t>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zh-CN" w:eastAsia="zh-CN"/>
        </w:rPr>
        <w:t>日印发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46355</wp:posOffset>
                </wp:positionV>
                <wp:extent cx="557911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5pt;margin-top:3.65pt;height:0.05pt;width:439.3pt;z-index:251659264;mso-width-relative:page;mso-height-relative:page;" filled="f" stroked="t" coordsize="21600,21600" o:gfxdata="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j+0XVAAAABwEAAA8AAAAAAAAAAQAgAAAAIgAAAGRycy9kb3ducmV2LnhtbFBLAQIU&#10;ABQAAAAIAIdO4kAza9e1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5ED2"/>
    <w:rsid w:val="00F8362F"/>
    <w:rsid w:val="03A9142A"/>
    <w:rsid w:val="0B230496"/>
    <w:rsid w:val="0EBF6CB4"/>
    <w:rsid w:val="0F9C3661"/>
    <w:rsid w:val="0FBB5C53"/>
    <w:rsid w:val="107C5B83"/>
    <w:rsid w:val="116861D9"/>
    <w:rsid w:val="129B4A9E"/>
    <w:rsid w:val="165B45B2"/>
    <w:rsid w:val="180F6013"/>
    <w:rsid w:val="1AD634B2"/>
    <w:rsid w:val="1F024894"/>
    <w:rsid w:val="1F4943EC"/>
    <w:rsid w:val="1F764E11"/>
    <w:rsid w:val="21E64E21"/>
    <w:rsid w:val="22ED6903"/>
    <w:rsid w:val="24A4672C"/>
    <w:rsid w:val="33034E0D"/>
    <w:rsid w:val="36D5553D"/>
    <w:rsid w:val="3CB40CBB"/>
    <w:rsid w:val="3EAD6CBE"/>
    <w:rsid w:val="3F497ACA"/>
    <w:rsid w:val="44E57DA1"/>
    <w:rsid w:val="463D09A2"/>
    <w:rsid w:val="468D4034"/>
    <w:rsid w:val="48135879"/>
    <w:rsid w:val="484164A3"/>
    <w:rsid w:val="4C474F82"/>
    <w:rsid w:val="4FD71715"/>
    <w:rsid w:val="501441EE"/>
    <w:rsid w:val="5074216D"/>
    <w:rsid w:val="50C21F7D"/>
    <w:rsid w:val="51125472"/>
    <w:rsid w:val="54613217"/>
    <w:rsid w:val="5F5C584C"/>
    <w:rsid w:val="6081713B"/>
    <w:rsid w:val="614533A1"/>
    <w:rsid w:val="6308117F"/>
    <w:rsid w:val="64257D1B"/>
    <w:rsid w:val="658046F6"/>
    <w:rsid w:val="658612A7"/>
    <w:rsid w:val="675D0019"/>
    <w:rsid w:val="67957CCE"/>
    <w:rsid w:val="6CE52BB6"/>
    <w:rsid w:val="6E6D5127"/>
    <w:rsid w:val="709C50A6"/>
    <w:rsid w:val="72523F04"/>
    <w:rsid w:val="75A563A4"/>
    <w:rsid w:val="768C29DC"/>
    <w:rsid w:val="76A0109E"/>
    <w:rsid w:val="77E67CC4"/>
    <w:rsid w:val="78885C2E"/>
    <w:rsid w:val="79F32805"/>
    <w:rsid w:val="7AD16301"/>
    <w:rsid w:val="7BF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basedOn w:val="1"/>
    <w:next w:val="1"/>
    <w:qFormat/>
    <w:uiPriority w:val="0"/>
    <w:pPr>
      <w:ind w:left="1200" w:leftChars="1200"/>
    </w:pPr>
  </w:style>
  <w:style w:type="paragraph" w:styleId="8">
    <w:name w:val="index 9"/>
    <w:basedOn w:val="1"/>
    <w:next w:val="1"/>
    <w:qFormat/>
    <w:uiPriority w:val="0"/>
    <w:pPr>
      <w:widowControl/>
      <w:spacing w:line="240" w:lineRule="exact"/>
    </w:pPr>
    <w:rPr>
      <w:rFonts w:eastAsia="仿宋_GB2312"/>
      <w:sz w:val="32"/>
      <w:szCs w:val="20"/>
    </w:rPr>
  </w:style>
  <w:style w:type="paragraph" w:styleId="9">
    <w:name w:val="Normal (Web)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p0"/>
    <w:next w:val="8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420" w:line="38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馥璇紫翎</cp:lastModifiedBy>
  <cp:lastPrinted>2021-06-15T07:59:33Z</cp:lastPrinted>
  <dcterms:modified xsi:type="dcterms:W3CDTF">2021-06-15T09:27:24Z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415406860_stopsync</vt:lpwstr>
  </property>
  <property fmtid="{D5CDD505-2E9C-101B-9397-08002B2CF9AE}" pid="4" name="ICV">
    <vt:lpwstr>EE16FEC9A55A47A9A0E31CF008CAB735</vt:lpwstr>
  </property>
</Properties>
</file>