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Calibri" w:hAnsi="Calibri" w:eastAsia="宋体"/>
          <w:b/>
          <w:color w:val="000000" w:themeColor="text1"/>
          <w:sz w:val="28"/>
          <w:szCs w:val="28"/>
          <w:highlight w:val="none"/>
          <w14:textFill>
            <w14:solidFill>
              <w14:schemeClr w14:val="tx1"/>
            </w14:solidFill>
          </w14:textFill>
        </w:rPr>
      </w:pPr>
      <w:r>
        <w:rPr>
          <w:rFonts w:hint="eastAsia" w:ascii="Calibri" w:hAnsi="Calibri" w:eastAsia="宋体"/>
          <w:b/>
          <w:color w:val="000000" w:themeColor="text1"/>
          <w:sz w:val="28"/>
          <w:szCs w:val="28"/>
          <w:highlight w:val="none"/>
          <w14:textFill>
            <w14:solidFill>
              <w14:schemeClr w14:val="tx1"/>
            </w14:solidFill>
          </w14:textFill>
        </w:rPr>
        <w:t>附件：</w:t>
      </w:r>
    </w:p>
    <w:p>
      <w:pPr>
        <w:spacing w:line="500" w:lineRule="exact"/>
        <w:jc w:val="center"/>
        <w:rPr>
          <w:rFonts w:hint="eastAsia" w:ascii="Calibri" w:hAnsi="Calibri" w:eastAsia="宋体"/>
          <w:b/>
          <w:color w:val="000000" w:themeColor="text1"/>
          <w:sz w:val="28"/>
          <w:szCs w:val="28"/>
          <w:highlight w:val="none"/>
          <w:lang w:eastAsia="zh-CN"/>
          <w14:textFill>
            <w14:solidFill>
              <w14:schemeClr w14:val="tx1"/>
            </w14:solidFill>
          </w14:textFill>
        </w:rPr>
      </w:pPr>
      <w:r>
        <w:rPr>
          <w:rFonts w:hint="eastAsia" w:ascii="Calibri" w:hAnsi="Calibri" w:eastAsia="宋体"/>
          <w:b/>
          <w:bCs/>
          <w:color w:val="000000" w:themeColor="text1"/>
          <w:sz w:val="28"/>
          <w:szCs w:val="28"/>
          <w:highlight w:val="none"/>
          <w:lang w:eastAsia="zh-CN"/>
          <w14:textFill>
            <w14:solidFill>
              <w14:schemeClr w14:val="tx1"/>
            </w14:solidFill>
          </w14:textFill>
        </w:rPr>
        <w:t>江苏南通市海洋生态保护修复项目技术评估论证项目</w:t>
      </w:r>
    </w:p>
    <w:p>
      <w:pPr>
        <w:spacing w:line="500" w:lineRule="exact"/>
        <w:jc w:val="center"/>
        <w:rPr>
          <w:rFonts w:hint="eastAsia" w:ascii="Calibri" w:hAnsi="Calibri" w:eastAsia="宋体"/>
          <w:b/>
          <w:color w:val="000000" w:themeColor="text1"/>
          <w:sz w:val="28"/>
          <w:szCs w:val="28"/>
          <w:highlight w:val="none"/>
          <w14:textFill>
            <w14:solidFill>
              <w14:schemeClr w14:val="tx1"/>
            </w14:solidFill>
          </w14:textFill>
        </w:rPr>
      </w:pPr>
      <w:r>
        <w:rPr>
          <w:rFonts w:hint="eastAsia" w:ascii="Calibri" w:hAnsi="Calibri" w:eastAsia="宋体"/>
          <w:b/>
          <w:color w:val="000000" w:themeColor="text1"/>
          <w:sz w:val="28"/>
          <w:szCs w:val="28"/>
          <w:highlight w:val="none"/>
          <w14:textFill>
            <w14:solidFill>
              <w14:schemeClr w14:val="tx1"/>
            </w14:solidFill>
          </w14:textFill>
        </w:rPr>
        <w:t>市场询价报价单</w:t>
      </w:r>
    </w:p>
    <w:tbl>
      <w:tblPr>
        <w:tblStyle w:val="4"/>
        <w:tblW w:w="8880" w:type="dxa"/>
        <w:jc w:val="center"/>
        <w:tblLayout w:type="fixed"/>
        <w:tblCellMar>
          <w:top w:w="0" w:type="dxa"/>
          <w:left w:w="0" w:type="dxa"/>
          <w:bottom w:w="0" w:type="dxa"/>
          <w:right w:w="0" w:type="dxa"/>
        </w:tblCellMar>
      </w:tblPr>
      <w:tblGrid>
        <w:gridCol w:w="1875"/>
        <w:gridCol w:w="7005"/>
      </w:tblGrid>
      <w:tr>
        <w:tblPrEx>
          <w:tblCellMar>
            <w:top w:w="0" w:type="dxa"/>
            <w:left w:w="0" w:type="dxa"/>
            <w:bottom w:w="0" w:type="dxa"/>
            <w:right w:w="0" w:type="dxa"/>
          </w:tblCellMar>
        </w:tblPrEx>
        <w:trPr>
          <w:trHeight w:val="1093" w:hRule="atLeast"/>
          <w:jc w:val="center"/>
        </w:trPr>
        <w:tc>
          <w:tcPr>
            <w:tcW w:w="1875"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005" w:type="dxa"/>
            <w:tcBorders>
              <w:top w:val="single" w:color="auto" w:sz="12" w:space="0"/>
              <w:left w:val="nil"/>
              <w:bottom w:val="single" w:color="auto" w:sz="8" w:space="0"/>
              <w:right w:val="single" w:color="auto" w:sz="12" w:space="0"/>
            </w:tcBorders>
            <w:noWrap w:val="0"/>
            <w:tcMar>
              <w:top w:w="0" w:type="dxa"/>
              <w:left w:w="108" w:type="dxa"/>
              <w:bottom w:w="0" w:type="dxa"/>
              <w:right w:w="108" w:type="dxa"/>
            </w:tcMar>
            <w:vAlign w:val="center"/>
          </w:tcPr>
          <w:p>
            <w:pPr>
              <w:spacing w:line="500" w:lineRule="exact"/>
              <w:jc w:val="center"/>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江苏南通市海洋生态保护修复项目技术评估论证项目</w:t>
            </w:r>
          </w:p>
        </w:tc>
      </w:tr>
      <w:tr>
        <w:tblPrEx>
          <w:tblCellMar>
            <w:top w:w="0" w:type="dxa"/>
            <w:left w:w="0" w:type="dxa"/>
            <w:bottom w:w="0" w:type="dxa"/>
            <w:right w:w="0" w:type="dxa"/>
          </w:tblCellMar>
        </w:tblPrEx>
        <w:trPr>
          <w:cantSplit/>
          <w:trHeight w:val="1719" w:hRule="atLeast"/>
          <w:jc w:val="center"/>
        </w:trPr>
        <w:tc>
          <w:tcPr>
            <w:tcW w:w="1875" w:type="dxa"/>
            <w:tcBorders>
              <w:top w:val="single" w:color="auto" w:sz="8" w:space="0"/>
              <w:left w:val="single" w:color="auto" w:sz="8" w:space="0"/>
              <w:bottom w:val="nil"/>
              <w:right w:val="single" w:color="auto" w:sz="4" w:space="0"/>
            </w:tcBorders>
            <w:noWrap w:val="0"/>
            <w:tcMar>
              <w:top w:w="0" w:type="dxa"/>
              <w:left w:w="108" w:type="dxa"/>
              <w:bottom w:w="0" w:type="dxa"/>
              <w:right w:w="108" w:type="dxa"/>
            </w:tcMar>
            <w:vAlign w:val="center"/>
          </w:tcPr>
          <w:p>
            <w:pPr>
              <w:spacing w:line="50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tc>
        <w:tc>
          <w:tcPr>
            <w:tcW w:w="7005" w:type="dxa"/>
            <w:tcBorders>
              <w:top w:val="single" w:color="auto" w:sz="4" w:space="0"/>
              <w:left w:val="nil"/>
              <w:bottom w:val="single" w:color="auto" w:sz="4" w:space="0"/>
              <w:right w:val="single" w:color="auto" w:sz="12" w:space="0"/>
            </w:tcBorders>
            <w:noWrap w:val="0"/>
            <w:tcMar>
              <w:top w:w="0" w:type="dxa"/>
              <w:left w:w="108" w:type="dxa"/>
              <w:bottom w:w="0" w:type="dxa"/>
              <w:right w:w="108" w:type="dxa"/>
            </w:tcMar>
            <w:vAlign w:val="center"/>
          </w:tcPr>
          <w:p>
            <w:pPr>
              <w:spacing w:line="500" w:lineRule="exact"/>
              <w:jc w:val="left"/>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人民币：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w:t>
            </w:r>
          </w:p>
        </w:tc>
      </w:tr>
      <w:tr>
        <w:tblPrEx>
          <w:tblCellMar>
            <w:top w:w="0" w:type="dxa"/>
            <w:left w:w="0" w:type="dxa"/>
            <w:bottom w:w="0" w:type="dxa"/>
            <w:right w:w="0" w:type="dxa"/>
          </w:tblCellMar>
        </w:tblPrEx>
        <w:trPr>
          <w:trHeight w:val="1672" w:hRule="atLeast"/>
          <w:jc w:val="center"/>
        </w:trPr>
        <w:tc>
          <w:tcPr>
            <w:tcW w:w="18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c>
          <w:tcPr>
            <w:tcW w:w="7005" w:type="dxa"/>
            <w:tcBorders>
              <w:top w:val="single" w:color="auto" w:sz="4" w:space="0"/>
              <w:left w:val="nil"/>
              <w:bottom w:val="single" w:color="auto" w:sz="8" w:space="0"/>
              <w:right w:val="single" w:color="auto" w:sz="12" w:space="0"/>
            </w:tcBorders>
            <w:noWrap w:val="0"/>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bCs/>
                <w:color w:val="000000"/>
                <w:sz w:val="24"/>
                <w:szCs w:val="24"/>
                <w:lang w:eastAsia="zh-CN"/>
              </w:rPr>
            </w:pPr>
            <w:r>
              <w:rPr>
                <w:rFonts w:hint="eastAsia" w:ascii="宋体" w:hAnsi="宋体" w:eastAsia="宋体" w:cs="黑体"/>
                <w:color w:val="000000" w:themeColor="text1"/>
                <w:sz w:val="24"/>
                <w:szCs w:val="24"/>
                <w:highlight w:val="none"/>
                <w14:textFill>
                  <w14:solidFill>
                    <w14:schemeClr w14:val="tx1"/>
                  </w14:solidFill>
                </w14:textFill>
              </w:rPr>
              <w:t>投标报价采用固定总价，包括（但不限于）完成本项目所需的人工</w:t>
            </w:r>
            <w:r>
              <w:rPr>
                <w:rFonts w:hint="eastAsia" w:ascii="宋体" w:hAnsi="宋体" w:eastAsia="宋体" w:cs="黑体"/>
                <w:color w:val="000000" w:themeColor="text1"/>
                <w:sz w:val="24"/>
                <w:szCs w:val="24"/>
                <w:highlight w:val="none"/>
                <w:lang w:eastAsia="zh-CN"/>
                <w14:textFill>
                  <w14:solidFill>
                    <w14:schemeClr w14:val="tx1"/>
                  </w14:solidFill>
                </w14:textFill>
              </w:rPr>
              <w:t>工资</w:t>
            </w:r>
            <w:r>
              <w:rPr>
                <w:rFonts w:hint="eastAsia" w:ascii="宋体" w:hAnsi="宋体" w:eastAsia="宋体" w:cs="黑体"/>
                <w:color w:val="000000" w:themeColor="text1"/>
                <w:sz w:val="24"/>
                <w:szCs w:val="24"/>
                <w:highlight w:val="none"/>
                <w14:textFill>
                  <w14:solidFill>
                    <w14:schemeClr w14:val="tx1"/>
                  </w14:solidFill>
                </w14:textFill>
              </w:rPr>
              <w:t>、调研费、差旅费、专家咨询费和印刷费、税费等一切与项目实施相关的费用</w:t>
            </w:r>
            <w:r>
              <w:rPr>
                <w:rFonts w:hint="eastAsia" w:ascii="宋体" w:hAnsi="宋体" w:eastAsia="宋体" w:cs="黑体"/>
                <w:color w:val="000000" w:themeColor="text1"/>
                <w:sz w:val="24"/>
                <w:szCs w:val="24"/>
                <w:highlight w:val="none"/>
                <w:lang w:eastAsia="zh-CN"/>
                <w14:textFill>
                  <w14:solidFill>
                    <w14:schemeClr w14:val="tx1"/>
                  </w14:solidFill>
                </w14:textFill>
              </w:rPr>
              <w:t>，</w:t>
            </w:r>
            <w:r>
              <w:rPr>
                <w:rFonts w:hint="eastAsia" w:ascii="宋体" w:hAnsi="宋体" w:eastAsia="宋体" w:cs="黑体"/>
                <w:color w:val="000000" w:themeColor="text1"/>
                <w:sz w:val="24"/>
                <w:szCs w:val="24"/>
                <w:highlight w:val="none"/>
                <w14:textFill>
                  <w14:solidFill>
                    <w14:schemeClr w14:val="tx1"/>
                  </w14:solidFill>
                </w14:textFill>
              </w:rPr>
              <w:t>以及报价单位认为需要的其他费用等。合同价在合同实施期间不因市场价格波动和各种风险因素的发生而变动。</w:t>
            </w:r>
          </w:p>
        </w:tc>
      </w:tr>
    </w:tbl>
    <w:p>
      <w:pPr>
        <w:spacing w:line="500" w:lineRule="exact"/>
        <w:jc w:val="both"/>
        <w:rPr>
          <w:rFonts w:hint="eastAsia" w:ascii="Calibri" w:hAnsi="Calibri" w:eastAsia="宋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right="96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报价单位</w:t>
      </w:r>
      <w:r>
        <w:rPr>
          <w:rFonts w:hint="eastAsia" w:ascii="宋体" w:hAnsi="宋体" w:eastAsia="宋体" w:cs="宋体"/>
          <w:color w:val="000000" w:themeColor="text1"/>
          <w:sz w:val="24"/>
          <w:szCs w:val="24"/>
          <w:highlight w:val="none"/>
          <w:lang w:eastAsia="zh-CN"/>
          <w14:textFill>
            <w14:solidFill>
              <w14:schemeClr w14:val="tx1"/>
            </w14:solidFill>
          </w14:textFill>
        </w:rPr>
        <w:t>（盖章）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right="9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报价单位联系人：</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sz w:val="24"/>
          <w:szCs w:val="24"/>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right="96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bookmarkStart w:id="0" w:name="_GoBack"/>
      <w:bookmarkEnd w:id="0"/>
    </w:p>
    <w:sectPr>
      <w:headerReference r:id="rId3"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zU3YjY2ZWQ5MzU3NjZjOWRjZmYyNTEzYmQyYWUifQ=="/>
  </w:docVars>
  <w:rsids>
    <w:rsidRoot w:val="5DBF79CD"/>
    <w:rsid w:val="5DBF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kern w:val="0"/>
      <w:sz w:val="24"/>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2024-04-25T01:04:00Z</dcterms:created>
  <dc:creator>WPS_1534692728</dc:creator>
  <cp:lastModifiedBy>WPS_1534692728</cp:lastModifiedBy>
  <dcterms:modified xsi:type="dcterms:W3CDTF">2024-04-25T01:04:26Z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1E6B819F3849450EAC3E3E5302E1065C_11</vt:lpwstr>
  </property>
</Properties>
</file>