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center"/>
        <w:rPr>
          <w:rFonts w:hint="eastAsia" w:ascii="方正小标宋简体" w:hAnsi="方正小标宋简体" w:eastAsia="方正小标宋简体" w:cs="方正小标宋简体"/>
          <w:kern w:val="2"/>
          <w:sz w:val="44"/>
          <w:szCs w:val="44"/>
          <w:lang w:val="en-US" w:eastAsia="zh-CN"/>
        </w:rPr>
      </w:pPr>
      <w:r>
        <w:rPr>
          <w:rFonts w:hint="eastAsia" w:ascii="方正小标宋简体" w:hAnsi="方正小标宋简体" w:eastAsia="方正小标宋简体" w:cs="方正小标宋简体"/>
          <w:kern w:val="2"/>
          <w:sz w:val="44"/>
          <w:szCs w:val="44"/>
          <w:lang w:val="en-US" w:eastAsia="zh-CN"/>
        </w:rPr>
        <w:t>海复镇浮子筏专项整治“回头看”</w:t>
      </w:r>
    </w:p>
    <w:p>
      <w:pPr>
        <w:spacing w:after="0" w:line="560" w:lineRule="exact"/>
        <w:jc w:val="center"/>
        <w:rPr>
          <w:rFonts w:hint="eastAsia" w:ascii="方正小标宋简体" w:hAnsi="方正小标宋简体" w:eastAsia="方正小标宋简体" w:cs="方正小标宋简体"/>
          <w:kern w:val="2"/>
          <w:sz w:val="44"/>
          <w:szCs w:val="44"/>
          <w:lang w:val="en-US" w:eastAsia="zh-CN"/>
        </w:rPr>
      </w:pPr>
      <w:bookmarkStart w:id="0" w:name="_GoBack"/>
      <w:bookmarkEnd w:id="0"/>
      <w:r>
        <w:rPr>
          <w:rFonts w:hint="eastAsia" w:ascii="方正小标宋简体" w:hAnsi="方正小标宋简体" w:eastAsia="方正小标宋简体" w:cs="方正小标宋简体"/>
          <w:kern w:val="2"/>
          <w:sz w:val="44"/>
          <w:szCs w:val="44"/>
          <w:lang w:val="en-US" w:eastAsia="zh-CN"/>
        </w:rPr>
        <w:t>行动实施方案</w:t>
      </w:r>
    </w:p>
    <w:p>
      <w:pPr>
        <w:spacing w:after="0" w:line="560" w:lineRule="exact"/>
        <w:jc w:val="center"/>
        <w:rPr>
          <w:rFonts w:hint="eastAsia" w:ascii="方正小标宋简体" w:hAnsi="方正小标宋简体" w:eastAsia="方正小标宋简体" w:cs="方正小标宋简体"/>
          <w:kern w:val="2"/>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为了进一步规范我镇渔业安全生产秩序，遏制和防范渔业生产事故发生，保障广大人民群众生命财产安全，创造生态、和谐的环境，根据《中华人民共和国海上交通安全法》、《中华人民共和国渔业法》、《渔业捕捞许可管理规定》、《无证无照经营查处办法》、《江苏省渔业安全生产管理办法》等有关法律法规规定和国务院及省、南通市、启东市安全生产工作要求，决定在全镇范围开展浮子筏专项整治“回头看”行动，具体实施方案如下：</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一、指导思想</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全面贯彻落实党的十九大及国务院、省、南通市安全生产会议精神，坚持“安全第一，预防为主”的工作方针，强化整治措施，加强“浮子筏”制造点及涉渔捕捞整治，严厉打击“浮子筏”非法制造和违法捕捞行为，有效治理渔业安全生产事故隐患，维护海上生产秩序和渔港停船秩序，切实保障“四证齐全”渔船及渔民的合法权益，全力实现渔业安全生产形势和社会大局的持续稳定。</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二、整治范围</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全镇范围内非法制造、加工和修理的“浮子筏”；在镇辖区港口停靠和管辖区域内用于非法从事渔业生产经营活动的“浮子筏”；其它应当依法取缔的“浮子筏”。</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黑体" w:hAnsi="黑体" w:eastAsia="黑体" w:cs="黑体"/>
          <w:spacing w:val="0"/>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三、整治目标</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通过开展专项整治，实现我镇范围内无“浮子筏”从事非法渔业生产经营活动，港口内无捕捞生产“浮子筏”停泊，陆地上无制造“浮子筏”的工作目标，有效改善区域内渔业捕捞生产经营秩序，全镇渔业安全生产状况得到进一步改善，确保全镇渔业经济可持续发展。</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四、组织领导</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spacing w:val="0"/>
          <w:sz w:val="32"/>
          <w:szCs w:val="32"/>
        </w:rPr>
      </w:pPr>
      <w:r>
        <w:rPr>
          <w:rFonts w:hint="eastAsia" w:ascii="仿宋" w:hAnsi="仿宋" w:eastAsia="仿宋"/>
          <w:spacing w:val="0"/>
          <w:sz w:val="32"/>
          <w:szCs w:val="32"/>
        </w:rPr>
        <w:t>为保证专项整治</w:t>
      </w:r>
      <w:r>
        <w:rPr>
          <w:rFonts w:hint="eastAsia" w:ascii="仿宋" w:hAnsi="仿宋" w:eastAsia="仿宋"/>
          <w:spacing w:val="0"/>
          <w:sz w:val="32"/>
          <w:szCs w:val="32"/>
          <w:lang w:eastAsia="zh-CN"/>
        </w:rPr>
        <w:t>“</w:t>
      </w:r>
      <w:r>
        <w:rPr>
          <w:rFonts w:hint="eastAsia" w:ascii="仿宋" w:hAnsi="仿宋" w:eastAsia="仿宋"/>
          <w:spacing w:val="0"/>
          <w:sz w:val="32"/>
          <w:szCs w:val="32"/>
          <w:lang w:val="en-US" w:eastAsia="zh-CN"/>
        </w:rPr>
        <w:t>回头看</w:t>
      </w:r>
      <w:r>
        <w:rPr>
          <w:rFonts w:hint="eastAsia" w:ascii="仿宋" w:hAnsi="仿宋" w:eastAsia="仿宋"/>
          <w:spacing w:val="0"/>
          <w:sz w:val="32"/>
          <w:szCs w:val="32"/>
          <w:lang w:eastAsia="zh-CN"/>
        </w:rPr>
        <w:t>”</w:t>
      </w:r>
      <w:r>
        <w:rPr>
          <w:rFonts w:hint="eastAsia" w:ascii="仿宋" w:hAnsi="仿宋" w:eastAsia="仿宋"/>
          <w:spacing w:val="0"/>
          <w:sz w:val="32"/>
          <w:szCs w:val="32"/>
        </w:rPr>
        <w:t>工作统一、有序开展，经镇党委研究，决定成立浮子筏专项整治</w:t>
      </w:r>
      <w:r>
        <w:rPr>
          <w:rFonts w:hint="eastAsia" w:ascii="仿宋" w:hAnsi="仿宋" w:eastAsia="仿宋"/>
          <w:spacing w:val="0"/>
          <w:sz w:val="32"/>
          <w:szCs w:val="32"/>
          <w:lang w:eastAsia="zh-CN"/>
        </w:rPr>
        <w:t>“</w:t>
      </w:r>
      <w:r>
        <w:rPr>
          <w:rFonts w:hint="eastAsia" w:ascii="仿宋" w:hAnsi="仿宋" w:eastAsia="仿宋"/>
          <w:spacing w:val="0"/>
          <w:sz w:val="32"/>
          <w:szCs w:val="32"/>
          <w:lang w:val="en-US" w:eastAsia="zh-CN"/>
        </w:rPr>
        <w:t>回头看</w:t>
      </w:r>
      <w:r>
        <w:rPr>
          <w:rFonts w:hint="eastAsia" w:ascii="仿宋" w:hAnsi="仿宋" w:eastAsia="仿宋"/>
          <w:spacing w:val="0"/>
          <w:sz w:val="32"/>
          <w:szCs w:val="32"/>
          <w:lang w:eastAsia="zh-CN"/>
        </w:rPr>
        <w:t>”</w:t>
      </w:r>
      <w:r>
        <w:rPr>
          <w:rFonts w:hint="eastAsia" w:ascii="仿宋" w:hAnsi="仿宋" w:eastAsia="仿宋"/>
          <w:spacing w:val="0"/>
          <w:sz w:val="32"/>
          <w:szCs w:val="32"/>
        </w:rPr>
        <w:t>工作领导小组。</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color w:val="auto"/>
          <w:spacing w:val="0"/>
          <w:sz w:val="32"/>
          <w:szCs w:val="32"/>
          <w:lang w:val="en-US" w:eastAsia="zh-CN"/>
        </w:rPr>
      </w:pPr>
      <w:r>
        <w:rPr>
          <w:rFonts w:hint="eastAsia" w:ascii="仿宋" w:hAnsi="仿宋" w:eastAsia="仿宋"/>
          <w:color w:val="auto"/>
          <w:spacing w:val="0"/>
          <w:sz w:val="32"/>
          <w:szCs w:val="32"/>
        </w:rPr>
        <w:t>组  长：</w:t>
      </w:r>
      <w:r>
        <w:rPr>
          <w:rFonts w:hint="eastAsia" w:ascii="仿宋" w:hAnsi="仿宋" w:eastAsia="仿宋"/>
          <w:color w:val="auto"/>
          <w:spacing w:val="0"/>
          <w:sz w:val="32"/>
          <w:szCs w:val="32"/>
          <w:lang w:val="en-US" w:eastAsia="zh-CN"/>
        </w:rPr>
        <w:t>黄海荣</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color w:val="auto"/>
          <w:spacing w:val="0"/>
          <w:sz w:val="32"/>
          <w:szCs w:val="32"/>
          <w:lang w:val="en-US" w:eastAsia="zh-CN"/>
        </w:rPr>
      </w:pPr>
      <w:r>
        <w:rPr>
          <w:rFonts w:hint="eastAsia" w:ascii="仿宋" w:hAnsi="仿宋" w:eastAsia="仿宋"/>
          <w:color w:val="auto"/>
          <w:spacing w:val="0"/>
          <w:sz w:val="32"/>
          <w:szCs w:val="32"/>
        </w:rPr>
        <w:t>副组长：</w:t>
      </w:r>
      <w:r>
        <w:rPr>
          <w:rFonts w:hint="eastAsia" w:ascii="仿宋" w:hAnsi="仿宋" w:eastAsia="仿宋"/>
          <w:color w:val="auto"/>
          <w:spacing w:val="0"/>
          <w:sz w:val="32"/>
          <w:szCs w:val="32"/>
          <w:lang w:val="en-US" w:eastAsia="zh-CN"/>
        </w:rPr>
        <w:t>李  忠</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color w:val="auto"/>
          <w:spacing w:val="0"/>
          <w:sz w:val="32"/>
          <w:szCs w:val="32"/>
          <w:lang w:val="en-US" w:eastAsia="zh-CN"/>
        </w:rPr>
      </w:pPr>
      <w:r>
        <w:rPr>
          <w:rFonts w:hint="eastAsia" w:ascii="仿宋" w:hAnsi="仿宋" w:eastAsia="仿宋"/>
          <w:color w:val="auto"/>
          <w:spacing w:val="0"/>
          <w:sz w:val="32"/>
          <w:szCs w:val="32"/>
        </w:rPr>
        <w:t>成  员：</w:t>
      </w:r>
      <w:r>
        <w:rPr>
          <w:rFonts w:hint="eastAsia" w:ascii="仿宋" w:hAnsi="仿宋" w:eastAsia="仿宋"/>
          <w:color w:val="auto"/>
          <w:spacing w:val="0"/>
          <w:sz w:val="32"/>
          <w:szCs w:val="32"/>
          <w:lang w:val="en-US" w:eastAsia="zh-CN"/>
        </w:rPr>
        <w:t>秦江华、黄  洋、陆海军、陈海燕、沈  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color w:val="auto"/>
          <w:spacing w:val="0"/>
          <w:sz w:val="32"/>
          <w:szCs w:val="32"/>
        </w:rPr>
      </w:pPr>
      <w:r>
        <w:rPr>
          <w:rFonts w:hint="eastAsia" w:ascii="仿宋" w:hAnsi="仿宋" w:eastAsia="仿宋"/>
          <w:color w:val="auto"/>
          <w:spacing w:val="0"/>
          <w:sz w:val="32"/>
          <w:szCs w:val="32"/>
          <w:lang w:val="en-US" w:eastAsia="zh-CN"/>
        </w:rPr>
        <w:t xml:space="preserve">        杨  琳</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spacing w:val="0"/>
          <w:sz w:val="32"/>
          <w:szCs w:val="32"/>
        </w:rPr>
      </w:pPr>
      <w:r>
        <w:rPr>
          <w:rFonts w:hint="eastAsia" w:ascii="仿宋" w:hAnsi="仿宋" w:eastAsia="仿宋"/>
          <w:spacing w:val="0"/>
          <w:sz w:val="32"/>
          <w:szCs w:val="32"/>
        </w:rPr>
        <w:t>各村、</w:t>
      </w:r>
      <w:r>
        <w:rPr>
          <w:rFonts w:hint="eastAsia" w:ascii="仿宋" w:hAnsi="仿宋" w:eastAsia="仿宋"/>
          <w:spacing w:val="0"/>
          <w:sz w:val="32"/>
          <w:szCs w:val="32"/>
          <w:lang w:val="en-US" w:eastAsia="zh-CN"/>
        </w:rPr>
        <w:t>多顺渔业服务专业合作社</w:t>
      </w:r>
      <w:r>
        <w:rPr>
          <w:rFonts w:hint="eastAsia" w:ascii="仿宋" w:hAnsi="仿宋" w:eastAsia="仿宋"/>
          <w:spacing w:val="0"/>
          <w:sz w:val="32"/>
          <w:szCs w:val="32"/>
        </w:rPr>
        <w:t>要成立相应的组织机构，切实加强对属地浮子筏专项整治</w:t>
      </w:r>
      <w:r>
        <w:rPr>
          <w:rFonts w:hint="eastAsia" w:ascii="仿宋" w:hAnsi="仿宋" w:eastAsia="仿宋"/>
          <w:spacing w:val="0"/>
          <w:sz w:val="32"/>
          <w:szCs w:val="32"/>
          <w:lang w:eastAsia="zh-CN"/>
        </w:rPr>
        <w:t>“</w:t>
      </w:r>
      <w:r>
        <w:rPr>
          <w:rFonts w:hint="eastAsia" w:ascii="仿宋" w:hAnsi="仿宋" w:eastAsia="仿宋"/>
          <w:spacing w:val="0"/>
          <w:sz w:val="32"/>
          <w:szCs w:val="32"/>
          <w:lang w:val="en-US" w:eastAsia="zh-CN"/>
        </w:rPr>
        <w:t>回头看</w:t>
      </w:r>
      <w:r>
        <w:rPr>
          <w:rFonts w:hint="eastAsia" w:ascii="仿宋" w:hAnsi="仿宋" w:eastAsia="仿宋"/>
          <w:spacing w:val="0"/>
          <w:sz w:val="32"/>
          <w:szCs w:val="32"/>
          <w:lang w:eastAsia="zh-CN"/>
        </w:rPr>
        <w:t>”</w:t>
      </w:r>
      <w:r>
        <w:rPr>
          <w:rFonts w:hint="eastAsia" w:ascii="仿宋" w:hAnsi="仿宋" w:eastAsia="仿宋"/>
          <w:spacing w:val="0"/>
          <w:sz w:val="32"/>
          <w:szCs w:val="32"/>
        </w:rPr>
        <w:t>工作的组织领导。</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五、时间部署</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本次专项整治工作分为宣传发动、集中整治和总结巩固三个阶段。</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楷体" w:hAnsi="楷体" w:eastAsia="楷体" w:cs="楷体"/>
          <w:spacing w:val="0"/>
          <w:sz w:val="32"/>
          <w:szCs w:val="32"/>
          <w:lang w:val="en-US" w:eastAsia="zh-CN"/>
        </w:rPr>
      </w:pPr>
      <w:r>
        <w:rPr>
          <w:rFonts w:hint="eastAsia" w:ascii="楷体" w:hAnsi="楷体" w:eastAsia="楷体" w:cs="楷体"/>
          <w:spacing w:val="0"/>
          <w:sz w:val="32"/>
          <w:szCs w:val="32"/>
          <w:lang w:val="en-US" w:eastAsia="zh-CN"/>
        </w:rPr>
        <w:t>（一）宣传发动阶段（9月5日—9月20日）</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1.宣传发动。各村、多顺渔业服务专业合作社对本次专项整治工作进行全面的宣传发动，向辖区内的整治对象发放统一的书面通知，在港口滚动播放通告语音，禁止“浮子筏”非法制造与非法从事渔业捕捞行为，广泛宣传专项整治工作的目的、意义、目标要求及时间步骤。</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2.清理登记。对辖区内所有非法制造加工点及从事涉渔“浮子筏”捕捞作业进行全面排查和确认。在普查过程中，要结合普查登记，督查“浮子筏”制造加工点与“浮子筏”业主进行及时整改。</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3.劝阻引导。对非法制造加工点和对非法从事渔业捕捞作业的“浮子筏”业主，劝其停止制造加工，作出不再制造与使用的承诺保证。同时做好“浮子筏”业主的思想稳定工作，防止群访事件。</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楷体" w:hAnsi="楷体" w:eastAsia="楷体" w:cs="楷体"/>
          <w:spacing w:val="0"/>
          <w:sz w:val="32"/>
          <w:szCs w:val="32"/>
          <w:lang w:val="en-US" w:eastAsia="zh-CN"/>
        </w:rPr>
      </w:pPr>
      <w:r>
        <w:rPr>
          <w:rFonts w:hint="eastAsia" w:ascii="楷体" w:hAnsi="楷体" w:eastAsia="楷体" w:cs="楷体"/>
          <w:spacing w:val="0"/>
          <w:sz w:val="32"/>
          <w:szCs w:val="32"/>
          <w:lang w:val="en-US" w:eastAsia="zh-CN"/>
        </w:rPr>
        <w:t>（二）集中整治阶段（9月21日—10月20日）</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spacing w:val="0"/>
          <w:sz w:val="32"/>
          <w:szCs w:val="32"/>
        </w:rPr>
      </w:pPr>
      <w:r>
        <w:rPr>
          <w:rFonts w:hint="eastAsia" w:ascii="仿宋" w:hAnsi="仿宋" w:eastAsia="仿宋"/>
          <w:spacing w:val="0"/>
          <w:sz w:val="32"/>
          <w:szCs w:val="32"/>
        </w:rPr>
        <w:t>各单位要将</w:t>
      </w:r>
      <w:r>
        <w:rPr>
          <w:rFonts w:hint="eastAsia" w:ascii="仿宋" w:hAnsi="仿宋" w:eastAsia="仿宋"/>
          <w:spacing w:val="0"/>
          <w:sz w:val="32"/>
          <w:szCs w:val="32"/>
          <w:lang w:eastAsia="zh-CN"/>
        </w:rPr>
        <w:t>“</w:t>
      </w:r>
      <w:r>
        <w:rPr>
          <w:rFonts w:hint="eastAsia" w:ascii="仿宋" w:hAnsi="仿宋" w:eastAsia="仿宋"/>
          <w:spacing w:val="0"/>
          <w:sz w:val="32"/>
          <w:szCs w:val="32"/>
          <w:lang w:val="en-US" w:eastAsia="zh-CN"/>
        </w:rPr>
        <w:t>回头看</w:t>
      </w:r>
      <w:r>
        <w:rPr>
          <w:rFonts w:hint="eastAsia" w:ascii="仿宋" w:hAnsi="仿宋" w:eastAsia="仿宋"/>
          <w:spacing w:val="0"/>
          <w:sz w:val="32"/>
          <w:szCs w:val="32"/>
          <w:lang w:eastAsia="zh-CN"/>
        </w:rPr>
        <w:t>”</w:t>
      </w:r>
      <w:r>
        <w:rPr>
          <w:rFonts w:hint="eastAsia" w:ascii="仿宋" w:hAnsi="仿宋" w:eastAsia="仿宋"/>
          <w:spacing w:val="0"/>
          <w:sz w:val="32"/>
          <w:szCs w:val="32"/>
          <w:lang w:val="en-US" w:eastAsia="zh-CN"/>
        </w:rPr>
        <w:t>行动</w:t>
      </w:r>
      <w:r>
        <w:rPr>
          <w:rFonts w:hint="eastAsia" w:ascii="仿宋" w:hAnsi="仿宋" w:eastAsia="仿宋"/>
          <w:spacing w:val="0"/>
          <w:sz w:val="32"/>
          <w:szCs w:val="32"/>
        </w:rPr>
        <w:t>实施方案落实到位，并按整治内容和要求，结合各自实际，突出工作重点，深入开展浮子筏专项整治</w:t>
      </w:r>
      <w:r>
        <w:rPr>
          <w:rFonts w:hint="eastAsia" w:ascii="仿宋" w:hAnsi="仿宋" w:eastAsia="仿宋"/>
          <w:spacing w:val="0"/>
          <w:sz w:val="32"/>
          <w:szCs w:val="32"/>
          <w:lang w:eastAsia="zh-CN"/>
        </w:rPr>
        <w:t>“</w:t>
      </w:r>
      <w:r>
        <w:rPr>
          <w:rFonts w:hint="eastAsia" w:ascii="仿宋" w:hAnsi="仿宋" w:eastAsia="仿宋"/>
          <w:spacing w:val="0"/>
          <w:sz w:val="32"/>
          <w:szCs w:val="32"/>
          <w:lang w:val="en-US" w:eastAsia="zh-CN"/>
        </w:rPr>
        <w:t>回头看</w:t>
      </w:r>
      <w:r>
        <w:rPr>
          <w:rFonts w:hint="eastAsia" w:ascii="仿宋" w:hAnsi="仿宋" w:eastAsia="仿宋"/>
          <w:spacing w:val="0"/>
          <w:sz w:val="32"/>
          <w:szCs w:val="32"/>
          <w:lang w:eastAsia="zh-CN"/>
        </w:rPr>
        <w:t>”</w:t>
      </w:r>
      <w:r>
        <w:rPr>
          <w:rFonts w:hint="eastAsia" w:ascii="仿宋" w:hAnsi="仿宋" w:eastAsia="仿宋"/>
          <w:spacing w:val="0"/>
          <w:sz w:val="32"/>
          <w:szCs w:val="32"/>
        </w:rPr>
        <w:t>工作。</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spacing w:val="0"/>
          <w:sz w:val="32"/>
          <w:szCs w:val="32"/>
          <w:lang w:val="en-US" w:eastAsia="zh-CN"/>
        </w:rPr>
      </w:pPr>
      <w:r>
        <w:rPr>
          <w:rFonts w:hint="eastAsia" w:ascii="仿宋" w:hAnsi="仿宋" w:eastAsia="仿宋"/>
          <w:spacing w:val="0"/>
          <w:sz w:val="32"/>
          <w:szCs w:val="32"/>
          <w:lang w:val="en-US" w:eastAsia="zh-CN"/>
        </w:rPr>
        <w:t>1.严厉打击自愿拆解后重新从事“浮子筏”生产作业行为，对于该类人员要求归还原拆解补助金。</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spacing w:val="0"/>
          <w:sz w:val="32"/>
          <w:szCs w:val="32"/>
          <w:lang w:val="en-US" w:eastAsia="zh-CN"/>
        </w:rPr>
      </w:pPr>
      <w:r>
        <w:rPr>
          <w:rFonts w:hint="eastAsia" w:ascii="仿宋" w:hAnsi="仿宋" w:eastAsia="仿宋"/>
          <w:spacing w:val="0"/>
          <w:sz w:val="32"/>
          <w:szCs w:val="32"/>
          <w:lang w:val="en-US" w:eastAsia="zh-CN"/>
        </w:rPr>
        <w:t>2.成立专项工作小组，对停泊在港口、滩涂、有涉渔捕捞行为或在海上违法从事捕捞作业的“浮子筏”进行全面检查，做到发现一艘查处一艘，对暴力抗法拒绝检查的，及时移交公安、边防部门依法严肃处理。</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cs="仿宋"/>
          <w:spacing w:val="0"/>
          <w:sz w:val="32"/>
          <w:szCs w:val="32"/>
          <w:lang w:val="en-US" w:eastAsia="zh-CN"/>
        </w:rPr>
      </w:pPr>
      <w:r>
        <w:rPr>
          <w:rFonts w:hint="eastAsia" w:ascii="仿宋" w:hAnsi="仿宋" w:eastAsia="仿宋"/>
          <w:spacing w:val="0"/>
          <w:sz w:val="32"/>
          <w:szCs w:val="32"/>
          <w:lang w:val="en-US" w:eastAsia="zh-CN"/>
        </w:rPr>
        <w:t>3.</w:t>
      </w:r>
      <w:r>
        <w:rPr>
          <w:rFonts w:hint="eastAsia" w:ascii="仿宋" w:hAnsi="仿宋" w:eastAsia="仿宋" w:cs="仿宋"/>
          <w:spacing w:val="0"/>
          <w:sz w:val="32"/>
          <w:szCs w:val="32"/>
          <w:lang w:val="en-US" w:eastAsia="zh-CN"/>
        </w:rPr>
        <w:t>加大对渔船拖挂“浮子筏”的管理力度。统一制作标志牌（例如：苏启渔01101船辅1号），标志牌的制作费用由船主支付。凡作为辅助使用的浮子筏，筏面上不得有生活设施棚，并要求配有救生、消防、通讯设备，作为辅助工具使用的“浮子筏”进出闸口一律要有母船拖挂。</w:t>
      </w:r>
      <w:r>
        <w:rPr>
          <w:rFonts w:hint="eastAsia" w:ascii="仿宋" w:hAnsi="仿宋" w:eastAsia="仿宋"/>
          <w:spacing w:val="0"/>
          <w:sz w:val="32"/>
          <w:szCs w:val="32"/>
          <w:lang w:val="en-US" w:eastAsia="zh-CN"/>
        </w:rPr>
        <w:t>镇</w:t>
      </w:r>
      <w:r>
        <w:rPr>
          <w:rFonts w:hint="eastAsia" w:ascii="仿宋" w:hAnsi="仿宋" w:eastAsia="仿宋"/>
          <w:spacing w:val="0"/>
          <w:sz w:val="32"/>
          <w:szCs w:val="32"/>
        </w:rPr>
        <w:t>要加强对专项整治</w:t>
      </w:r>
      <w:r>
        <w:rPr>
          <w:rFonts w:hint="eastAsia" w:ascii="仿宋" w:hAnsi="仿宋" w:eastAsia="仿宋"/>
          <w:spacing w:val="0"/>
          <w:sz w:val="32"/>
          <w:szCs w:val="32"/>
          <w:lang w:eastAsia="zh-CN"/>
        </w:rPr>
        <w:t>“</w:t>
      </w:r>
      <w:r>
        <w:rPr>
          <w:rFonts w:hint="eastAsia" w:ascii="仿宋" w:hAnsi="仿宋" w:eastAsia="仿宋"/>
          <w:spacing w:val="0"/>
          <w:sz w:val="32"/>
          <w:szCs w:val="32"/>
          <w:lang w:val="en-US" w:eastAsia="zh-CN"/>
        </w:rPr>
        <w:t>回头看</w:t>
      </w:r>
      <w:r>
        <w:rPr>
          <w:rFonts w:hint="eastAsia" w:ascii="仿宋" w:hAnsi="仿宋" w:eastAsia="仿宋"/>
          <w:spacing w:val="0"/>
          <w:sz w:val="32"/>
          <w:szCs w:val="32"/>
          <w:lang w:eastAsia="zh-CN"/>
        </w:rPr>
        <w:t>”</w:t>
      </w:r>
      <w:r>
        <w:rPr>
          <w:rFonts w:hint="eastAsia" w:ascii="仿宋" w:hAnsi="仿宋" w:eastAsia="仿宋"/>
          <w:spacing w:val="0"/>
          <w:sz w:val="32"/>
          <w:szCs w:val="32"/>
        </w:rPr>
        <w:t>工作的指导、监督和检查。对工作过程实行动态管理，及时掌握情况，认真研究分析存在问题，制定和落实解决方案，确保专项整治</w:t>
      </w:r>
      <w:r>
        <w:rPr>
          <w:rFonts w:hint="eastAsia" w:ascii="仿宋" w:hAnsi="仿宋" w:eastAsia="仿宋"/>
          <w:spacing w:val="0"/>
          <w:sz w:val="32"/>
          <w:szCs w:val="32"/>
          <w:lang w:eastAsia="zh-CN"/>
        </w:rPr>
        <w:t>“</w:t>
      </w:r>
      <w:r>
        <w:rPr>
          <w:rFonts w:hint="eastAsia" w:ascii="仿宋" w:hAnsi="仿宋" w:eastAsia="仿宋"/>
          <w:spacing w:val="0"/>
          <w:sz w:val="32"/>
          <w:szCs w:val="32"/>
          <w:lang w:val="en-US" w:eastAsia="zh-CN"/>
        </w:rPr>
        <w:t>回头看</w:t>
      </w:r>
      <w:r>
        <w:rPr>
          <w:rFonts w:hint="eastAsia" w:ascii="仿宋" w:hAnsi="仿宋" w:eastAsia="仿宋"/>
          <w:spacing w:val="0"/>
          <w:sz w:val="32"/>
          <w:szCs w:val="32"/>
          <w:lang w:eastAsia="zh-CN"/>
        </w:rPr>
        <w:t>”</w:t>
      </w:r>
      <w:r>
        <w:rPr>
          <w:rFonts w:hint="eastAsia" w:ascii="仿宋" w:hAnsi="仿宋" w:eastAsia="仿宋"/>
          <w:spacing w:val="0"/>
          <w:sz w:val="32"/>
          <w:szCs w:val="32"/>
        </w:rPr>
        <w:t>工作稳步推进</w:t>
      </w:r>
      <w:r>
        <w:rPr>
          <w:rFonts w:hint="eastAsia" w:ascii="仿宋" w:hAnsi="仿宋" w:eastAsia="仿宋"/>
          <w:spacing w:val="0"/>
          <w:sz w:val="32"/>
          <w:szCs w:val="32"/>
          <w:lang w:eastAsia="zh-CN"/>
        </w:rPr>
        <w:t>。</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楷体" w:hAnsi="楷体" w:eastAsia="楷体" w:cs="楷体"/>
          <w:spacing w:val="0"/>
          <w:sz w:val="32"/>
          <w:szCs w:val="32"/>
          <w:lang w:val="en-US" w:eastAsia="zh-CN"/>
        </w:rPr>
      </w:pPr>
      <w:r>
        <w:rPr>
          <w:rFonts w:hint="eastAsia" w:ascii="楷体" w:hAnsi="楷体" w:eastAsia="楷体" w:cs="楷体"/>
          <w:spacing w:val="0"/>
          <w:sz w:val="32"/>
          <w:szCs w:val="32"/>
          <w:lang w:val="en-US" w:eastAsia="zh-CN"/>
        </w:rPr>
        <w:t>（三）总结巩固阶段（10月21日—10月31日）</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cs="仿宋"/>
          <w:spacing w:val="0"/>
          <w:sz w:val="32"/>
          <w:szCs w:val="32"/>
          <w:lang w:val="en-US" w:eastAsia="zh-CN"/>
        </w:rPr>
      </w:pPr>
      <w:r>
        <w:rPr>
          <w:rFonts w:hint="eastAsia" w:ascii="仿宋" w:hAnsi="仿宋" w:eastAsia="仿宋"/>
          <w:spacing w:val="0"/>
          <w:sz w:val="32"/>
          <w:szCs w:val="32"/>
        </w:rPr>
        <w:t>各单位要在专项整治的基础上，认真组织自查验收</w:t>
      </w:r>
      <w:r>
        <w:rPr>
          <w:rFonts w:hint="eastAsia" w:ascii="仿宋" w:hAnsi="仿宋" w:eastAsia="仿宋"/>
          <w:spacing w:val="0"/>
          <w:sz w:val="32"/>
          <w:szCs w:val="32"/>
          <w:lang w:eastAsia="zh-CN"/>
        </w:rPr>
        <w:t>，</w:t>
      </w:r>
      <w:r>
        <w:rPr>
          <w:rFonts w:hint="eastAsia" w:ascii="仿宋" w:hAnsi="仿宋" w:eastAsia="仿宋"/>
          <w:spacing w:val="0"/>
          <w:sz w:val="32"/>
          <w:szCs w:val="32"/>
        </w:rPr>
        <w:t>切实巩固浮子筏专项整治工作成果，发现和解决存在的问题，总结和推广好的经验做法，</w:t>
      </w:r>
      <w:r>
        <w:rPr>
          <w:rFonts w:hint="eastAsia" w:ascii="仿宋" w:hAnsi="仿宋" w:eastAsia="仿宋"/>
          <w:spacing w:val="0"/>
          <w:sz w:val="32"/>
          <w:szCs w:val="32"/>
          <w:lang w:val="en-US" w:eastAsia="zh-CN"/>
        </w:rPr>
        <w:t>落实专项整治长效管理措施</w:t>
      </w:r>
      <w:r>
        <w:rPr>
          <w:rFonts w:hint="eastAsia" w:ascii="仿宋" w:hAnsi="仿宋" w:eastAsia="仿宋"/>
          <w:spacing w:val="0"/>
          <w:sz w:val="32"/>
          <w:szCs w:val="32"/>
          <w:lang w:eastAsia="zh-CN"/>
        </w:rPr>
        <w:t>，</w:t>
      </w:r>
      <w:r>
        <w:rPr>
          <w:rFonts w:hint="eastAsia" w:ascii="仿宋" w:hAnsi="仿宋" w:eastAsia="仿宋"/>
          <w:spacing w:val="0"/>
          <w:sz w:val="32"/>
          <w:szCs w:val="32"/>
          <w:lang w:val="en-US" w:eastAsia="zh-CN"/>
        </w:rPr>
        <w:t>确保整治到位，接受市浮子筏专项整治“回头看”工作领导小组的检查。</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黑体" w:hAnsi="黑体" w:eastAsia="黑体" w:cs="黑体"/>
          <w:spacing w:val="0"/>
          <w:sz w:val="32"/>
          <w:szCs w:val="32"/>
          <w:lang w:val="en-US" w:eastAsia="zh-CN"/>
        </w:rPr>
      </w:pPr>
      <w:r>
        <w:rPr>
          <w:rFonts w:hint="eastAsia" w:ascii="黑体" w:hAnsi="黑体" w:eastAsia="黑体" w:cs="黑体"/>
          <w:spacing w:val="0"/>
          <w:sz w:val="32"/>
          <w:szCs w:val="32"/>
          <w:lang w:val="en-US" w:eastAsia="zh-CN"/>
        </w:rPr>
        <w:t>六、工作要求</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cs="仿宋"/>
          <w:spacing w:val="0"/>
          <w:sz w:val="32"/>
          <w:szCs w:val="32"/>
          <w:lang w:val="en-US" w:eastAsia="zh-CN"/>
        </w:rPr>
      </w:pPr>
      <w:r>
        <w:rPr>
          <w:rFonts w:hint="eastAsia" w:ascii="楷体" w:hAnsi="楷体" w:eastAsia="楷体" w:cs="楷体"/>
          <w:spacing w:val="0"/>
          <w:sz w:val="32"/>
          <w:szCs w:val="32"/>
          <w:lang w:val="en-US" w:eastAsia="zh-CN"/>
        </w:rPr>
        <w:t>（一）统一思想，提高认识。</w:t>
      </w:r>
      <w:r>
        <w:rPr>
          <w:rFonts w:hint="eastAsia" w:ascii="仿宋" w:hAnsi="仿宋" w:eastAsia="仿宋" w:cs="仿宋"/>
          <w:spacing w:val="0"/>
          <w:sz w:val="32"/>
          <w:szCs w:val="32"/>
          <w:lang w:val="en-US" w:eastAsia="zh-CN"/>
        </w:rPr>
        <w:t>“浮子筏”专项整治行动事关我镇渔业捕捞生产的秩序维护、海上生产作业安全及社会稳定，也是渔业安全生产专项整治的重要内容。各</w:t>
      </w:r>
      <w:r>
        <w:rPr>
          <w:rFonts w:hint="eastAsia" w:ascii="仿宋" w:hAnsi="仿宋" w:eastAsia="仿宋"/>
          <w:spacing w:val="0"/>
          <w:sz w:val="32"/>
          <w:szCs w:val="32"/>
        </w:rPr>
        <w:t>村、</w:t>
      </w:r>
      <w:r>
        <w:rPr>
          <w:rFonts w:hint="eastAsia" w:ascii="仿宋" w:hAnsi="仿宋" w:eastAsia="仿宋"/>
          <w:spacing w:val="0"/>
          <w:sz w:val="32"/>
          <w:szCs w:val="32"/>
          <w:lang w:val="en-US" w:eastAsia="zh-CN"/>
        </w:rPr>
        <w:t>多顺渔业服务专业合作社</w:t>
      </w:r>
      <w:r>
        <w:rPr>
          <w:rFonts w:hint="eastAsia" w:ascii="仿宋" w:hAnsi="仿宋" w:eastAsia="仿宋" w:cs="仿宋"/>
          <w:spacing w:val="0"/>
          <w:sz w:val="32"/>
          <w:szCs w:val="32"/>
          <w:lang w:val="en-US" w:eastAsia="zh-CN"/>
        </w:rPr>
        <w:t>要高度重视，切实加强组织领导，要以“浮子筏”专项整治为突破口，督促“浮子筏”业主遵守渔业法律法规规定，停止制造和使用“浮子筏”从事非法渔业捕捞作业，确保我镇渔业捕捞生产作业规范有序和生产安全。</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cs="仿宋"/>
          <w:spacing w:val="0"/>
          <w:sz w:val="32"/>
          <w:szCs w:val="32"/>
          <w:lang w:val="en-US" w:eastAsia="zh-CN"/>
        </w:rPr>
      </w:pPr>
      <w:r>
        <w:rPr>
          <w:rFonts w:hint="eastAsia" w:ascii="楷体" w:hAnsi="楷体" w:eastAsia="楷体" w:cs="楷体"/>
          <w:spacing w:val="0"/>
          <w:sz w:val="32"/>
          <w:szCs w:val="32"/>
          <w:lang w:val="en-US" w:eastAsia="zh-CN"/>
        </w:rPr>
        <w:t>（二）明确职责，加强联动。</w:t>
      </w:r>
      <w:r>
        <w:rPr>
          <w:rFonts w:hint="eastAsia" w:ascii="仿宋" w:hAnsi="仿宋" w:eastAsia="仿宋"/>
          <w:spacing w:val="0"/>
          <w:sz w:val="32"/>
          <w:szCs w:val="32"/>
        </w:rPr>
        <w:t>各村、</w:t>
      </w:r>
      <w:r>
        <w:rPr>
          <w:rFonts w:hint="eastAsia" w:ascii="仿宋" w:hAnsi="仿宋" w:eastAsia="仿宋"/>
          <w:spacing w:val="0"/>
          <w:sz w:val="32"/>
          <w:szCs w:val="32"/>
          <w:lang w:val="en-US" w:eastAsia="zh-CN"/>
        </w:rPr>
        <w:t>多顺渔业服务专业合作社</w:t>
      </w:r>
      <w:r>
        <w:rPr>
          <w:rFonts w:hint="eastAsia" w:ascii="仿宋" w:hAnsi="仿宋" w:eastAsia="仿宋" w:cs="仿宋"/>
          <w:spacing w:val="0"/>
          <w:sz w:val="32"/>
          <w:szCs w:val="32"/>
          <w:lang w:val="en-US" w:eastAsia="zh-CN"/>
        </w:rPr>
        <w:t>要进一步明确各自监管职责，加强协作，整体联动，共同加强“浮子筏”非法制造加工点和港口、滩涂及海上水域等生产作业场所的检查，加大违法停泊及海上生产作业“浮子筏”的全面清理、清查。</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cs="仿宋"/>
          <w:spacing w:val="0"/>
          <w:sz w:val="32"/>
          <w:szCs w:val="32"/>
          <w:lang w:val="en-US" w:eastAsia="zh-CN"/>
        </w:rPr>
      </w:pPr>
      <w:r>
        <w:rPr>
          <w:rFonts w:hint="eastAsia" w:ascii="楷体_GB2312" w:eastAsia="楷体_GB2312"/>
          <w:spacing w:val="0"/>
          <w:sz w:val="32"/>
          <w:szCs w:val="32"/>
        </w:rPr>
        <w:t>（</w:t>
      </w:r>
      <w:r>
        <w:rPr>
          <w:rFonts w:hint="eastAsia" w:ascii="楷体_GB2312" w:eastAsia="楷体_GB2312"/>
          <w:spacing w:val="0"/>
          <w:sz w:val="32"/>
          <w:szCs w:val="32"/>
          <w:lang w:val="en-US" w:eastAsia="zh-CN"/>
        </w:rPr>
        <w:t>三</w:t>
      </w:r>
      <w:r>
        <w:rPr>
          <w:rFonts w:hint="eastAsia" w:ascii="楷体_GB2312" w:eastAsia="楷体_GB2312"/>
          <w:spacing w:val="0"/>
          <w:sz w:val="32"/>
          <w:szCs w:val="32"/>
        </w:rPr>
        <w:t>）巩固成果、健全机制。</w:t>
      </w:r>
      <w:r>
        <w:rPr>
          <w:rFonts w:hint="eastAsia" w:ascii="仿宋" w:hAnsi="仿宋" w:eastAsia="仿宋" w:cs="仿宋"/>
          <w:spacing w:val="0"/>
          <w:sz w:val="32"/>
          <w:szCs w:val="32"/>
          <w:lang w:val="en-US" w:eastAsia="zh-CN"/>
        </w:rPr>
        <w:t xml:space="preserve">各村、多顺渔业服务专业合作社要切实加强浮子筏非法生产使用的法律法规宣传教育，充分发挥广播、电视、报纸等各类媒体作用，及时报道专项整治情况，树立正面典型、曝光违法违规行为，巩固涉渔浮子筏专项整治成果，在此基础上建立健全浮子筏管理长效机制，形成齐抓共管安全生产的良好局面，确保我镇渔业安全生产形势持续稳定。                                                                                                                                                                                                                                                                      </w:t>
      </w:r>
    </w:p>
    <w:p>
      <w:pPr>
        <w:keepNext w:val="0"/>
        <w:keepLines w:val="0"/>
        <w:pageBreakBefore w:val="0"/>
        <w:widowControl/>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cs="仿宋"/>
          <w:spacing w:val="0"/>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pacing w:val="0"/>
          <w:sz w:val="32"/>
          <w:szCs w:val="32"/>
          <w:lang w:val="en-US" w:eastAsia="zh-CN"/>
        </w:rPr>
      </w:pPr>
      <w:r>
        <w:rPr>
          <w:rFonts w:hint="eastAsia" w:ascii="仿宋" w:hAnsi="仿宋" w:eastAsia="仿宋" w:cs="仿宋"/>
          <w:spacing w:val="0"/>
          <w:sz w:val="32"/>
          <w:szCs w:val="32"/>
          <w:lang w:val="en-US" w:eastAsia="zh-CN"/>
        </w:rPr>
        <w:t>附件：海复镇浮子筏专项整治“回头看”专项工作小组名单</w:t>
      </w: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ind w:firstLine="640" w:firstLineChars="200"/>
        <w:textAlignment w:val="auto"/>
        <w:outlineLvl w:val="9"/>
        <w:rPr>
          <w:rFonts w:hint="eastAsia" w:ascii="仿宋" w:hAnsi="仿宋" w:eastAsia="仿宋" w:cs="仿宋"/>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textAlignment w:val="auto"/>
        <w:outlineLvl w:val="9"/>
        <w:rPr>
          <w:rFonts w:hint="eastAsia" w:ascii="仿宋" w:hAnsi="仿宋" w:eastAsia="仿宋" w:cs="仿宋"/>
          <w:sz w:val="32"/>
          <w:szCs w:val="32"/>
          <w:lang w:val="en-US" w:eastAsia="zh-CN"/>
        </w:rPr>
      </w:pPr>
    </w:p>
    <w:p>
      <w:pPr>
        <w:spacing w:after="0" w:line="560" w:lineRule="exact"/>
        <w:jc w:val="left"/>
        <w:rPr>
          <w:rFonts w:hint="eastAsia" w:ascii="方正小标宋简体" w:hAnsi="方正小标宋简体" w:eastAsia="方正小标宋简体" w:cs="方正小标宋简体"/>
          <w:kern w:val="2"/>
          <w:sz w:val="32"/>
          <w:szCs w:val="32"/>
          <w:lang w:val="en-US" w:eastAsia="zh-CN"/>
        </w:rPr>
      </w:pPr>
      <w:r>
        <w:rPr>
          <w:rFonts w:hint="eastAsia" w:ascii="方正小标宋简体" w:hAnsi="方正小标宋简体" w:eastAsia="方正小标宋简体" w:cs="方正小标宋简体"/>
          <w:kern w:val="2"/>
          <w:sz w:val="32"/>
          <w:szCs w:val="32"/>
          <w:lang w:val="en-US" w:eastAsia="zh-CN"/>
        </w:rPr>
        <w:br w:type="page"/>
      </w:r>
    </w:p>
    <w:p>
      <w:pPr>
        <w:spacing w:after="0" w:line="560" w:lineRule="exact"/>
        <w:jc w:val="left"/>
        <w:rPr>
          <w:rFonts w:hint="eastAsia" w:ascii="方正小标宋简体" w:hAnsi="方正小标宋简体" w:eastAsia="方正小标宋简体" w:cs="方正小标宋简体"/>
          <w:kern w:val="2"/>
          <w:sz w:val="32"/>
          <w:szCs w:val="32"/>
          <w:lang w:val="en-US" w:eastAsia="zh-CN"/>
        </w:rPr>
      </w:pPr>
      <w:r>
        <w:rPr>
          <w:rFonts w:hint="eastAsia" w:ascii="方正小标宋简体" w:hAnsi="方正小标宋简体" w:eastAsia="方正小标宋简体" w:cs="方正小标宋简体"/>
          <w:kern w:val="2"/>
          <w:sz w:val="32"/>
          <w:szCs w:val="32"/>
          <w:lang w:val="en-US" w:eastAsia="zh-CN"/>
        </w:rPr>
        <w:t>附件：</w:t>
      </w:r>
    </w:p>
    <w:p>
      <w:pPr>
        <w:spacing w:after="0" w:line="560" w:lineRule="exact"/>
        <w:jc w:val="center"/>
        <w:rPr>
          <w:rFonts w:hint="eastAsia" w:ascii="方正小标宋简体" w:hAnsi="方正小标宋简体" w:eastAsia="方正小标宋简体" w:cs="方正小标宋简体"/>
          <w:kern w:val="2"/>
          <w:sz w:val="44"/>
          <w:szCs w:val="44"/>
          <w:lang w:val="en-US" w:eastAsia="zh-CN"/>
        </w:rPr>
      </w:pPr>
      <w:r>
        <w:rPr>
          <w:rFonts w:hint="eastAsia" w:ascii="方正小标宋简体" w:hAnsi="方正小标宋简体" w:eastAsia="方正小标宋简体" w:cs="方正小标宋简体"/>
          <w:kern w:val="2"/>
          <w:sz w:val="44"/>
          <w:szCs w:val="44"/>
          <w:lang w:val="en-US" w:eastAsia="zh-CN"/>
        </w:rPr>
        <w:t>海复镇浮子筏专项整治</w:t>
      </w:r>
    </w:p>
    <w:p>
      <w:pPr>
        <w:spacing w:after="0" w:line="560" w:lineRule="exact"/>
        <w:jc w:val="center"/>
        <w:rPr>
          <w:rFonts w:hint="eastAsia" w:ascii="方正小标宋简体" w:hAnsi="方正小标宋简体" w:eastAsia="方正小标宋简体" w:cs="方正小标宋简体"/>
          <w:kern w:val="2"/>
          <w:sz w:val="44"/>
          <w:szCs w:val="44"/>
          <w:lang w:val="en-US" w:eastAsia="zh-CN"/>
        </w:rPr>
      </w:pPr>
      <w:r>
        <w:rPr>
          <w:rFonts w:hint="eastAsia" w:ascii="方正小标宋简体" w:hAnsi="方正小标宋简体" w:eastAsia="方正小标宋简体" w:cs="方正小标宋简体"/>
          <w:kern w:val="2"/>
          <w:sz w:val="44"/>
          <w:szCs w:val="44"/>
          <w:lang w:val="en-US" w:eastAsia="zh-CN"/>
        </w:rPr>
        <w:t>“回头看”专项工作小组名单</w:t>
      </w:r>
    </w:p>
    <w:p>
      <w:pPr>
        <w:spacing w:after="0" w:line="560" w:lineRule="exact"/>
        <w:jc w:val="center"/>
        <w:rPr>
          <w:rFonts w:hint="eastAsia" w:ascii="方正小标宋简体" w:hAnsi="方正小标宋简体" w:eastAsia="方正小标宋简体" w:cs="方正小标宋简体"/>
          <w:kern w:val="2"/>
          <w:sz w:val="44"/>
          <w:szCs w:val="44"/>
          <w:lang w:val="en-US" w:eastAsia="zh-CN"/>
        </w:rPr>
      </w:pPr>
    </w:p>
    <w:tbl>
      <w:tblPr>
        <w:tblStyle w:val="8"/>
        <w:tblW w:w="87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417"/>
        <w:gridCol w:w="1417"/>
        <w:gridCol w:w="1417"/>
        <w:gridCol w:w="141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trPr>
        <w:tc>
          <w:tcPr>
            <w:tcW w:w="1701" w:type="dxa"/>
            <w:vAlign w:val="center"/>
          </w:tcPr>
          <w:p>
            <w:pPr>
              <w:widowControl w:val="0"/>
              <w:spacing w:after="0" w:line="560" w:lineRule="exact"/>
              <w:jc w:val="center"/>
              <w:rPr>
                <w:rFonts w:hint="eastAsia" w:asciiTheme="minorEastAsia" w:hAnsiTheme="minorEastAsia" w:eastAsiaTheme="minorEastAsia" w:cstheme="minorEastAsia"/>
                <w:b/>
                <w:bCs/>
                <w:kern w:val="2"/>
                <w:sz w:val="32"/>
                <w:szCs w:val="32"/>
                <w:vertAlign w:val="baseline"/>
                <w:lang w:val="en-US" w:eastAsia="zh-CN"/>
              </w:rPr>
            </w:pPr>
            <w:r>
              <w:rPr>
                <w:rFonts w:hint="eastAsia" w:asciiTheme="minorEastAsia" w:hAnsiTheme="minorEastAsia" w:eastAsiaTheme="minorEastAsia" w:cstheme="minorEastAsia"/>
                <w:b/>
                <w:bCs/>
                <w:kern w:val="2"/>
                <w:sz w:val="32"/>
                <w:szCs w:val="32"/>
                <w:vertAlign w:val="baseline"/>
                <w:lang w:val="en-US" w:eastAsia="zh-CN"/>
              </w:rPr>
              <w:t>部门</w:t>
            </w:r>
          </w:p>
        </w:tc>
        <w:tc>
          <w:tcPr>
            <w:tcW w:w="7085" w:type="dxa"/>
            <w:gridSpan w:val="5"/>
            <w:vAlign w:val="center"/>
          </w:tcPr>
          <w:p>
            <w:pPr>
              <w:widowControl w:val="0"/>
              <w:spacing w:after="0" w:line="560" w:lineRule="exact"/>
              <w:jc w:val="center"/>
              <w:rPr>
                <w:rFonts w:hint="eastAsia" w:asciiTheme="minorEastAsia" w:hAnsiTheme="minorEastAsia" w:eastAsiaTheme="minorEastAsia" w:cstheme="minorEastAsia"/>
                <w:b/>
                <w:bCs/>
                <w:kern w:val="2"/>
                <w:sz w:val="32"/>
                <w:szCs w:val="32"/>
                <w:vertAlign w:val="baseline"/>
                <w:lang w:val="en-US" w:eastAsia="zh-CN"/>
              </w:rPr>
            </w:pPr>
            <w:r>
              <w:rPr>
                <w:rFonts w:hint="eastAsia" w:asciiTheme="minorEastAsia" w:hAnsiTheme="minorEastAsia" w:eastAsiaTheme="minorEastAsia" w:cstheme="minorEastAsia"/>
                <w:b/>
                <w:bCs/>
                <w:kern w:val="2"/>
                <w:sz w:val="32"/>
                <w:szCs w:val="32"/>
                <w:vertAlign w:val="baseline"/>
                <w:lang w:val="en-US" w:eastAsia="zh-CN"/>
              </w:rPr>
              <w:t>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1" w:type="dxa"/>
            <w:vMerge w:val="restart"/>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农业服务中心</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陈海燕</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周 剑</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张献祥</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凌 刚</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朱陈忠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1" w:type="dxa"/>
            <w:vMerge w:val="continue"/>
          </w:tcPr>
          <w:p>
            <w:pPr>
              <w:widowControl w:val="0"/>
              <w:spacing w:after="0" w:line="560" w:lineRule="exact"/>
              <w:jc w:val="center"/>
              <w:rPr>
                <w:rFonts w:hint="eastAsia" w:ascii="仿宋" w:hAnsi="仿宋" w:eastAsia="仿宋" w:cs="仿宋"/>
                <w:kern w:val="2"/>
                <w:sz w:val="32"/>
                <w:szCs w:val="32"/>
                <w:vertAlign w:val="baseline"/>
                <w:lang w:val="en-US" w:eastAsia="zh-CN"/>
              </w:rPr>
            </w:pP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黄海泉</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王 浩</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杨 琳</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王红兵</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袁 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1" w:type="dxa"/>
            <w:vMerge w:val="continue"/>
          </w:tcPr>
          <w:p>
            <w:pPr>
              <w:widowControl w:val="0"/>
              <w:spacing w:after="0" w:line="560" w:lineRule="exact"/>
              <w:jc w:val="center"/>
              <w:rPr>
                <w:rFonts w:hint="eastAsia" w:ascii="仿宋" w:hAnsi="仿宋" w:eastAsia="仿宋" w:cs="仿宋"/>
                <w:kern w:val="2"/>
                <w:sz w:val="32"/>
                <w:szCs w:val="32"/>
                <w:vertAlign w:val="baseline"/>
                <w:lang w:val="en-US" w:eastAsia="zh-CN"/>
              </w:rPr>
            </w:pP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姜建飞</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苏守航</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李佳昊</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1" w:type="dxa"/>
            <w:vMerge w:val="restart"/>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城管</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顾健荣</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陆爱生</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黄永兵</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袁  新</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顾晓青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1" w:type="dxa"/>
            <w:vMerge w:val="continue"/>
          </w:tcPr>
          <w:p>
            <w:pPr>
              <w:widowControl w:val="0"/>
              <w:spacing w:after="0" w:line="560" w:lineRule="exact"/>
              <w:jc w:val="center"/>
              <w:rPr>
                <w:rFonts w:hint="eastAsia" w:ascii="仿宋" w:hAnsi="仿宋" w:eastAsia="仿宋" w:cs="仿宋"/>
                <w:kern w:val="2"/>
                <w:sz w:val="32"/>
                <w:szCs w:val="32"/>
                <w:vertAlign w:val="baseline"/>
                <w:lang w:val="en-US" w:eastAsia="zh-CN"/>
              </w:rPr>
            </w:pP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马凯丰</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张鑫剑</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黄晓健</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丁龚健</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吴金健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1" w:type="dxa"/>
            <w:vMerge w:val="continue"/>
          </w:tcPr>
          <w:p>
            <w:pPr>
              <w:widowControl w:val="0"/>
              <w:spacing w:after="0" w:line="560" w:lineRule="exact"/>
              <w:jc w:val="center"/>
              <w:rPr>
                <w:rFonts w:hint="eastAsia" w:ascii="仿宋" w:hAnsi="仿宋" w:eastAsia="仿宋" w:cs="仿宋"/>
                <w:kern w:val="2"/>
                <w:sz w:val="32"/>
                <w:szCs w:val="32"/>
                <w:vertAlign w:val="baseline"/>
                <w:lang w:val="en-US" w:eastAsia="zh-CN"/>
              </w:rPr>
            </w:pP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金  煜</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姚  新</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余海贤</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顾向东</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袁风雷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trPr>
        <w:tc>
          <w:tcPr>
            <w:tcW w:w="1701" w:type="dxa"/>
            <w:vMerge w:val="continue"/>
          </w:tcPr>
          <w:p>
            <w:pPr>
              <w:widowControl w:val="0"/>
              <w:spacing w:after="0" w:line="560" w:lineRule="exact"/>
              <w:jc w:val="center"/>
              <w:rPr>
                <w:rFonts w:hint="eastAsia" w:ascii="仿宋" w:hAnsi="仿宋" w:eastAsia="仿宋" w:cs="仿宋"/>
                <w:kern w:val="2"/>
                <w:sz w:val="32"/>
                <w:szCs w:val="32"/>
                <w:vertAlign w:val="baseline"/>
                <w:lang w:val="en-US" w:eastAsia="zh-CN"/>
              </w:rPr>
            </w:pP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季  刚</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r>
              <w:rPr>
                <w:rFonts w:hint="eastAsia" w:ascii="仿宋" w:hAnsi="仿宋" w:eastAsia="仿宋" w:cs="仿宋"/>
                <w:kern w:val="2"/>
                <w:sz w:val="32"/>
                <w:szCs w:val="32"/>
                <w:vertAlign w:val="baseline"/>
                <w:lang w:val="en-US" w:eastAsia="zh-CN"/>
              </w:rPr>
              <w:t>黄晓峰</w:t>
            </w: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p>
        </w:tc>
        <w:tc>
          <w:tcPr>
            <w:tcW w:w="1417" w:type="dxa"/>
            <w:vAlign w:val="center"/>
          </w:tcPr>
          <w:p>
            <w:pPr>
              <w:widowControl w:val="0"/>
              <w:spacing w:after="0" w:line="560" w:lineRule="exact"/>
              <w:jc w:val="center"/>
              <w:rPr>
                <w:rFonts w:hint="eastAsia" w:ascii="仿宋" w:hAnsi="仿宋" w:eastAsia="仿宋" w:cs="仿宋"/>
                <w:kern w:val="2"/>
                <w:sz w:val="32"/>
                <w:szCs w:val="32"/>
                <w:vertAlign w:val="baseline"/>
                <w:lang w:val="en-US" w:eastAsia="zh-CN"/>
              </w:rPr>
            </w:pPr>
          </w:p>
        </w:tc>
      </w:tr>
    </w:tbl>
    <w:p>
      <w:pPr>
        <w:spacing w:after="0" w:line="560" w:lineRule="exact"/>
        <w:jc w:val="center"/>
        <w:rPr>
          <w:rFonts w:hint="eastAsia" w:ascii="方正小标宋简体" w:hAnsi="方正小标宋简体" w:eastAsia="方正小标宋简体" w:cs="方正小标宋简体"/>
          <w:kern w:val="2"/>
          <w:sz w:val="44"/>
          <w:szCs w:val="44"/>
          <w:lang w:val="en-US" w:eastAsia="zh-CN"/>
        </w:rPr>
      </w:pPr>
    </w:p>
    <w:p>
      <w:pPr>
        <w:jc w:val="left"/>
        <w:rPr>
          <w:rFonts w:hint="eastAsia"/>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textAlignment w:val="auto"/>
        <w:outlineLvl w:val="9"/>
        <w:rPr>
          <w:rFonts w:hint="eastAsia" w:ascii="仿宋" w:hAnsi="仿宋" w:eastAsia="仿宋" w:cs="仿宋"/>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textAlignment w:val="auto"/>
        <w:outlineLvl w:val="9"/>
        <w:rPr>
          <w:rFonts w:hint="eastAsia" w:ascii="仿宋" w:hAnsi="仿宋" w:eastAsia="仿宋" w:cs="仿宋"/>
          <w:sz w:val="32"/>
          <w:szCs w:val="32"/>
          <w:lang w:val="en-US" w:eastAsia="zh-CN"/>
        </w:rPr>
      </w:pPr>
    </w:p>
    <w:p>
      <w:pPr>
        <w:keepNext w:val="0"/>
        <w:keepLines w:val="0"/>
        <w:pageBreakBefore w:val="0"/>
        <w:widowControl/>
        <w:numPr>
          <w:ilvl w:val="0"/>
          <w:numId w:val="0"/>
        </w:numPr>
        <w:kinsoku/>
        <w:wordWrap/>
        <w:overflowPunct/>
        <w:topLinePunct w:val="0"/>
        <w:autoSpaceDE/>
        <w:autoSpaceDN/>
        <w:bidi w:val="0"/>
        <w:adjustRightInd w:val="0"/>
        <w:snapToGrid w:val="0"/>
        <w:spacing w:after="0" w:line="560" w:lineRule="exact"/>
        <w:textAlignment w:val="auto"/>
        <w:outlineLvl w:val="9"/>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hint="eastAsia" w:ascii="仿宋" w:hAnsi="仿宋" w:eastAsia="仿宋" w:cs="仿宋"/>
          <w:sz w:val="32"/>
          <w:szCs w:val="32"/>
          <w:lang w:val="en-US" w:eastAsia="zh-CN"/>
        </w:rPr>
      </w:pPr>
    </w:p>
    <w:p>
      <w:pPr>
        <w:keepNext w:val="0"/>
        <w:keepLines w:val="0"/>
        <w:pageBreakBefore w:val="0"/>
        <w:widowControl/>
        <w:kinsoku/>
        <w:wordWrap/>
        <w:overflowPunct/>
        <w:topLinePunct w:val="0"/>
        <w:autoSpaceDE/>
        <w:autoSpaceDN/>
        <w:bidi w:val="0"/>
        <w:adjustRightInd w:val="0"/>
        <w:snapToGrid w:val="0"/>
        <w:spacing w:after="0" w:line="560" w:lineRule="exact"/>
        <w:textAlignment w:val="auto"/>
        <w:outlineLvl w:val="9"/>
        <w:rPr>
          <w:rFonts w:ascii="仿宋" w:hAnsi="仿宋" w:eastAsia="仿宋" w:cs="仿宋"/>
          <w:sz w:val="32"/>
          <w:szCs w:val="32"/>
        </w:rPr>
      </w:pPr>
    </w:p>
    <w:p>
      <w:pPr>
        <w:tabs>
          <w:tab w:val="left" w:pos="1725"/>
        </w:tabs>
        <w:spacing w:after="0"/>
        <w:rPr>
          <w:rFonts w:ascii="仿宋" w:hAnsi="仿宋" w:eastAsia="仿宋" w:cs="仿宋"/>
          <w:sz w:val="32"/>
          <w:szCs w:val="32"/>
        </w:rPr>
      </w:pPr>
      <w:r>
        <w:rPr>
          <w:rFonts w:ascii="仿宋" w:hAnsi="仿宋" w:eastAsia="仿宋" w:cs="仿宋"/>
          <w:sz w:val="32"/>
          <w:szCs w:val="32"/>
        </w:rPr>
        <w:tab/>
      </w: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spacing w:after="0"/>
        <w:rPr>
          <w:rFonts w:asciiTheme="minorEastAsia" w:hAnsiTheme="minorEastAsia" w:eastAsiaTheme="minorEastAsia"/>
          <w:sz w:val="32"/>
          <w:szCs w:val="32"/>
        </w:rPr>
      </w:pPr>
    </w:p>
    <w:p>
      <w:pPr>
        <w:pBdr>
          <w:bottom w:val="single" w:color="auto" w:sz="6" w:space="1"/>
        </w:pBdr>
        <w:spacing w:after="0" w:line="560" w:lineRule="exact"/>
        <w:rPr>
          <w:rFonts w:hint="eastAsia" w:ascii="仿宋" w:hAnsi="仿宋" w:eastAsia="仿宋"/>
          <w:sz w:val="32"/>
          <w:szCs w:val="32"/>
          <w:lang w:val="en-US" w:eastAsia="zh-CN"/>
        </w:rPr>
      </w:pPr>
      <w:r>
        <w:rPr>
          <w:rFonts w:ascii="仿宋" w:hAnsi="仿宋" w:eastAsia="仿宋"/>
          <w:sz w:val="32"/>
          <w:szCs w:val="32"/>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28575</wp:posOffset>
                </wp:positionV>
                <wp:extent cx="5248275" cy="0"/>
                <wp:effectExtent l="0" t="0" r="0" b="0"/>
                <wp:wrapNone/>
                <wp:docPr id="1" name="自选图形 4"/>
                <wp:cNvGraphicFramePr/>
                <a:graphic xmlns:a="http://schemas.openxmlformats.org/drawingml/2006/main">
                  <a:graphicData uri="http://schemas.microsoft.com/office/word/2010/wordprocessingShape">
                    <wps:wsp>
                      <wps:cNvCnPr/>
                      <wps:spPr>
                        <a:xfrm>
                          <a:off x="0" y="0"/>
                          <a:ext cx="52482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4" o:spid="_x0000_s1026" o:spt="32" type="#_x0000_t32" style="position:absolute;left:0pt;margin-left:2.25pt;margin-top:2.25pt;height:0pt;width:413.25pt;z-index:251660288;mso-width-relative:page;mso-height-relative:page;" filled="f" stroked="t" coordsize="21600,21600" o:gfxdata="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ETg+HtIAAAAFAQAADwAAAAAAAAABACAA&#10;AAAiAAAAZHJzL2Rvd25yZXYueG1sUEsBAhQAFAAAAAgAh07iQLr3EFvaAQAAlQMAAA4AAAAAAAAA&#10;AQAgAAAAIQEAAGRycy9lMm9Eb2MueG1sUEsFBgAAAAAGAAYAWQEAAG0FAAAAAA==&#10;">
                <v:fill on="f" focussize="0,0"/>
                <v:stroke color="#000000" joinstyle="round"/>
                <v:imagedata o:title=""/>
                <o:lock v:ext="edit" aspectratio="f"/>
              </v:shape>
            </w:pict>
          </mc:Fallback>
        </mc:AlternateContent>
      </w:r>
      <w:r>
        <w:rPr>
          <w:rFonts w:hint="eastAsia" w:ascii="仿宋" w:hAnsi="仿宋" w:eastAsia="仿宋"/>
          <w:sz w:val="32"/>
          <w:szCs w:val="32"/>
        </w:rPr>
        <w:t>抄送：</w:t>
      </w:r>
      <w:r>
        <w:rPr>
          <w:rFonts w:ascii="仿宋" w:hAnsi="仿宋" w:eastAsia="仿宋"/>
          <w:sz w:val="32"/>
          <w:szCs w:val="32"/>
        </w:rPr>
        <w:t xml:space="preserve"> </w:t>
      </w:r>
      <w:r>
        <w:rPr>
          <w:rFonts w:hint="eastAsia" w:ascii="仿宋" w:hAnsi="仿宋" w:eastAsia="仿宋"/>
          <w:sz w:val="32"/>
          <w:szCs w:val="32"/>
        </w:rPr>
        <w:t>启东市</w:t>
      </w:r>
      <w:r>
        <w:rPr>
          <w:rFonts w:hint="eastAsia" w:ascii="仿宋" w:hAnsi="仿宋" w:eastAsia="仿宋"/>
          <w:sz w:val="32"/>
          <w:szCs w:val="32"/>
          <w:lang w:val="en-US" w:eastAsia="zh-CN"/>
        </w:rPr>
        <w:t>海洋与渔业局</w:t>
      </w:r>
    </w:p>
    <w:p>
      <w:pPr>
        <w:pBdr>
          <w:bottom w:val="single" w:color="auto" w:sz="6" w:space="1"/>
        </w:pBdr>
        <w:spacing w:after="0" w:line="560" w:lineRule="exact"/>
        <w:rPr>
          <w:rFonts w:hint="eastAsia"/>
          <w:lang w:val="en-US" w:eastAsia="zh-CN"/>
        </w:rPr>
      </w:pPr>
      <w:r>
        <w:rPr>
          <w:rFonts w:ascii="仿宋" w:hAnsi="仿宋" w:eastAsia="仿宋" w:cs="仿宋"/>
          <w:sz w:val="32"/>
          <w:szCs w:val="32"/>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6350</wp:posOffset>
                </wp:positionV>
                <wp:extent cx="5248275" cy="0"/>
                <wp:effectExtent l="0" t="0" r="0" b="0"/>
                <wp:wrapNone/>
                <wp:docPr id="2" name="自选图形 5"/>
                <wp:cNvGraphicFramePr/>
                <a:graphic xmlns:a="http://schemas.openxmlformats.org/drawingml/2006/main">
                  <a:graphicData uri="http://schemas.microsoft.com/office/word/2010/wordprocessingShape">
                    <wps:wsp>
                      <wps:cNvCnPr/>
                      <wps:spPr>
                        <a:xfrm>
                          <a:off x="0" y="0"/>
                          <a:ext cx="52482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2.25pt;margin-top:0.5pt;height:0pt;width:413.25pt;z-index:251661312;mso-width-relative:page;mso-height-relative:page;" filled="f" stroked="t" coordsize="21600,21600" o:gfxdata="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3K0a4dIAAAAFAQAADwAAAAAAAAABACAA&#10;AAAiAAAAZHJzL2Rvd25yZXYueG1sUEsBAhQAFAAAAAgAh07iQPLvFLPaAQAAlQMAAA4AAAAAAAAA&#10;AQAgAAAAIQEAAGRycy9lMm9Eb2MueG1sUEsFBgAAAAAGAAYAWQEAAG0FAAAAAA==&#10;">
                <v:fill on="f" focussize="0,0"/>
                <v:stroke color="#000000" joinstyle="round"/>
                <v:imagedata o:title=""/>
                <o:lock v:ext="edit" aspectratio="f"/>
              </v:shape>
            </w:pict>
          </mc:Fallback>
        </mc:AlternateContent>
      </w:r>
      <w:r>
        <w:rPr>
          <w:rFonts w:hint="eastAsia" w:ascii="仿宋" w:hAnsi="仿宋" w:eastAsia="仿宋" w:cs="仿宋"/>
          <w:sz w:val="32"/>
          <w:szCs w:val="32"/>
        </w:rPr>
        <w:t xml:space="preserve">启东市海复镇人民政府办公室      </w:t>
      </w:r>
      <w:r>
        <w:rPr>
          <w:rFonts w:hint="eastAsia" w:ascii="Times New Roman" w:hAnsi="Times New Roman" w:eastAsia="仿宋" w:cs="Times New Roman"/>
          <w:sz w:val="32"/>
          <w:szCs w:val="32"/>
        </w:rPr>
        <w:t>2018年</w:t>
      </w:r>
      <w:r>
        <w:rPr>
          <w:rFonts w:hint="eastAsia" w:ascii="Times New Roman" w:hAnsi="Times New Roman" w:eastAsia="仿宋" w:cs="Times New Roman"/>
          <w:sz w:val="32"/>
          <w:szCs w:val="32"/>
          <w:lang w:val="en-US" w:eastAsia="zh-CN"/>
        </w:rPr>
        <w:t>9</w:t>
      </w:r>
      <w:r>
        <w:rPr>
          <w:rFonts w:hint="eastAsia" w:ascii="Times New Roman" w:hAnsi="Times New Roman" w:eastAsia="仿宋" w:cs="Times New Roman"/>
          <w:sz w:val="32"/>
          <w:szCs w:val="32"/>
        </w:rPr>
        <w:t>月</w:t>
      </w:r>
      <w:r>
        <w:rPr>
          <w:rFonts w:hint="eastAsia" w:ascii="Times New Roman" w:hAnsi="Times New Roman" w:eastAsia="仿宋" w:cs="Times New Roman"/>
          <w:sz w:val="32"/>
          <w:szCs w:val="32"/>
          <w:lang w:val="en-US" w:eastAsia="zh-CN"/>
        </w:rPr>
        <w:t>10</w:t>
      </w:r>
      <w:r>
        <w:rPr>
          <w:rFonts w:hint="eastAsia" w:ascii="Times New Roman" w:hAnsi="Times New Roman" w:eastAsia="仿宋" w:cs="Times New Roman"/>
          <w:sz w:val="32"/>
          <w:szCs w:val="32"/>
        </w:rPr>
        <w:t>日印发</w:t>
      </w:r>
    </w:p>
    <w:sectPr>
      <w:footerReference r:id="rId3" w:type="default"/>
      <w:footerReference r:id="rId4" w:type="even"/>
      <w:pgSz w:w="11906" w:h="16838"/>
      <w:pgMar w:top="1440" w:right="1800" w:bottom="1440" w:left="1800" w:header="708" w:footer="708" w:gutter="0"/>
      <w:pgNumType w:fmt="numberInDash"/>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001868"/>
      <w:docPartObj>
        <w:docPartGallery w:val="autotext"/>
      </w:docPartObj>
    </w:sdtPr>
    <w:sdtEndPr>
      <w:rPr>
        <w:rFonts w:asciiTheme="minorEastAsia" w:hAnsiTheme="minorEastAsia" w:eastAsiaTheme="minorEastAsia"/>
        <w:sz w:val="30"/>
        <w:szCs w:val="30"/>
      </w:rPr>
    </w:sdtEndPr>
    <w:sdtContent>
      <w:p>
        <w:pPr>
          <w:pStyle w:val="4"/>
          <w:jc w:val="right"/>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w:t>
        </w:r>
        <w:r>
          <w:rPr>
            <w:rFonts w:asciiTheme="minorEastAsia" w:hAnsiTheme="minorEastAsia" w:eastAsiaTheme="minorEastAsia"/>
            <w:sz w:val="24"/>
            <w:szCs w:val="24"/>
          </w:rPr>
          <w:t xml:space="preserve"> 9 -</w:t>
        </w:r>
        <w:r>
          <w:rPr>
            <w:rFonts w:asciiTheme="minorEastAsia" w:hAnsiTheme="minorEastAsia" w:eastAsiaTheme="minorEastAsia"/>
            <w:sz w:val="24"/>
            <w:szCs w:val="24"/>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2001870"/>
      <w:docPartObj>
        <w:docPartGallery w:val="autotext"/>
      </w:docPartObj>
    </w:sdtPr>
    <w:sdtContent>
      <w:p>
        <w:pPr>
          <w:pStyle w:val="4"/>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PAGE   \* MERGEFORMAT </w:instrText>
        </w:r>
        <w:r>
          <w:rPr>
            <w:rFonts w:asciiTheme="minorEastAsia" w:hAnsiTheme="minorEastAsia" w:eastAsiaTheme="minorEastAsia"/>
            <w:sz w:val="24"/>
            <w:szCs w:val="24"/>
          </w:rPr>
          <w:fldChar w:fldCharType="separate"/>
        </w:r>
        <w:r>
          <w:rPr>
            <w:rFonts w:asciiTheme="minorEastAsia" w:hAnsiTheme="minorEastAsia" w:eastAsiaTheme="minorEastAsia"/>
            <w:sz w:val="24"/>
            <w:szCs w:val="24"/>
            <w:lang w:val="zh-CN"/>
          </w:rPr>
          <w:t>-</w:t>
        </w:r>
        <w:r>
          <w:rPr>
            <w:rFonts w:asciiTheme="minorEastAsia" w:hAnsiTheme="minorEastAsia" w:eastAsiaTheme="minorEastAsia"/>
            <w:sz w:val="24"/>
            <w:szCs w:val="24"/>
          </w:rPr>
          <w:t xml:space="preserve"> 10 -</w:t>
        </w:r>
        <w:r>
          <w:rPr>
            <w:rFonts w:asciiTheme="minorEastAsia" w:hAnsiTheme="minorEastAsia" w:eastAsiaTheme="minorEastAsia"/>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evenAndOddHeaders w:val="1"/>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08C4"/>
    <w:rsid w:val="00026A23"/>
    <w:rsid w:val="00031035"/>
    <w:rsid w:val="00031534"/>
    <w:rsid w:val="0006064E"/>
    <w:rsid w:val="0006790A"/>
    <w:rsid w:val="000764EE"/>
    <w:rsid w:val="00084DDF"/>
    <w:rsid w:val="00092817"/>
    <w:rsid w:val="000F19E6"/>
    <w:rsid w:val="00102DE4"/>
    <w:rsid w:val="001513CD"/>
    <w:rsid w:val="00156E11"/>
    <w:rsid w:val="00175190"/>
    <w:rsid w:val="001D7C4B"/>
    <w:rsid w:val="0021565A"/>
    <w:rsid w:val="00276D6F"/>
    <w:rsid w:val="00296CA3"/>
    <w:rsid w:val="002D0D55"/>
    <w:rsid w:val="00323080"/>
    <w:rsid w:val="00323B43"/>
    <w:rsid w:val="00346C96"/>
    <w:rsid w:val="00392AAE"/>
    <w:rsid w:val="0039505C"/>
    <w:rsid w:val="003A0A2A"/>
    <w:rsid w:val="003A0D2D"/>
    <w:rsid w:val="003C664D"/>
    <w:rsid w:val="003D37D8"/>
    <w:rsid w:val="003E3736"/>
    <w:rsid w:val="003F6D17"/>
    <w:rsid w:val="00411549"/>
    <w:rsid w:val="00411956"/>
    <w:rsid w:val="00426133"/>
    <w:rsid w:val="004358AB"/>
    <w:rsid w:val="004615D8"/>
    <w:rsid w:val="00475A86"/>
    <w:rsid w:val="00480EAF"/>
    <w:rsid w:val="0048750E"/>
    <w:rsid w:val="004E3F13"/>
    <w:rsid w:val="004F5541"/>
    <w:rsid w:val="00527E08"/>
    <w:rsid w:val="00535379"/>
    <w:rsid w:val="00536890"/>
    <w:rsid w:val="00580EE9"/>
    <w:rsid w:val="005A645A"/>
    <w:rsid w:val="005E6839"/>
    <w:rsid w:val="005F07E4"/>
    <w:rsid w:val="00617632"/>
    <w:rsid w:val="00664A2B"/>
    <w:rsid w:val="0067434D"/>
    <w:rsid w:val="006C322B"/>
    <w:rsid w:val="006F3A7C"/>
    <w:rsid w:val="00704EDD"/>
    <w:rsid w:val="0073669A"/>
    <w:rsid w:val="007404B5"/>
    <w:rsid w:val="00753357"/>
    <w:rsid w:val="007953C7"/>
    <w:rsid w:val="007A1FD7"/>
    <w:rsid w:val="007A4136"/>
    <w:rsid w:val="00825C8E"/>
    <w:rsid w:val="00836833"/>
    <w:rsid w:val="008521EE"/>
    <w:rsid w:val="00876089"/>
    <w:rsid w:val="008A3C9D"/>
    <w:rsid w:val="008B7726"/>
    <w:rsid w:val="008D2406"/>
    <w:rsid w:val="009121FA"/>
    <w:rsid w:val="00913A7C"/>
    <w:rsid w:val="00931F76"/>
    <w:rsid w:val="00966F63"/>
    <w:rsid w:val="00987A4B"/>
    <w:rsid w:val="009A2E45"/>
    <w:rsid w:val="009B13E0"/>
    <w:rsid w:val="009D7109"/>
    <w:rsid w:val="009F21ED"/>
    <w:rsid w:val="00A32A53"/>
    <w:rsid w:val="00A60E81"/>
    <w:rsid w:val="00AA0175"/>
    <w:rsid w:val="00AD470E"/>
    <w:rsid w:val="00AD5570"/>
    <w:rsid w:val="00AF052E"/>
    <w:rsid w:val="00AF7123"/>
    <w:rsid w:val="00B03B31"/>
    <w:rsid w:val="00B05A56"/>
    <w:rsid w:val="00B27D7B"/>
    <w:rsid w:val="00B577B3"/>
    <w:rsid w:val="00B76336"/>
    <w:rsid w:val="00BA049B"/>
    <w:rsid w:val="00C060BB"/>
    <w:rsid w:val="00C204EF"/>
    <w:rsid w:val="00C43915"/>
    <w:rsid w:val="00C72BC4"/>
    <w:rsid w:val="00C809E1"/>
    <w:rsid w:val="00CD333B"/>
    <w:rsid w:val="00CE1057"/>
    <w:rsid w:val="00D1342B"/>
    <w:rsid w:val="00D31D50"/>
    <w:rsid w:val="00D33E7F"/>
    <w:rsid w:val="00D408C5"/>
    <w:rsid w:val="00D433FA"/>
    <w:rsid w:val="00D56601"/>
    <w:rsid w:val="00D65690"/>
    <w:rsid w:val="00D8638D"/>
    <w:rsid w:val="00D95E7C"/>
    <w:rsid w:val="00D96D34"/>
    <w:rsid w:val="00DB4E16"/>
    <w:rsid w:val="00DB6B73"/>
    <w:rsid w:val="00DC0169"/>
    <w:rsid w:val="00DC02C1"/>
    <w:rsid w:val="00DD7549"/>
    <w:rsid w:val="00DF404C"/>
    <w:rsid w:val="00E001D0"/>
    <w:rsid w:val="00E54348"/>
    <w:rsid w:val="00E5522C"/>
    <w:rsid w:val="00EB269E"/>
    <w:rsid w:val="00EB7425"/>
    <w:rsid w:val="00EE1B21"/>
    <w:rsid w:val="00EF3E98"/>
    <w:rsid w:val="00F24E70"/>
    <w:rsid w:val="00F90D0F"/>
    <w:rsid w:val="00F93747"/>
    <w:rsid w:val="00FA72E6"/>
    <w:rsid w:val="00FC413C"/>
    <w:rsid w:val="00FF25E3"/>
    <w:rsid w:val="03974568"/>
    <w:rsid w:val="047A70BC"/>
    <w:rsid w:val="06BF639A"/>
    <w:rsid w:val="0A2F42CF"/>
    <w:rsid w:val="0F736812"/>
    <w:rsid w:val="0F8C024A"/>
    <w:rsid w:val="13121BA7"/>
    <w:rsid w:val="163339AF"/>
    <w:rsid w:val="17CA3B00"/>
    <w:rsid w:val="18DB0B88"/>
    <w:rsid w:val="1A8C1AAE"/>
    <w:rsid w:val="1BF57B20"/>
    <w:rsid w:val="1CF622F8"/>
    <w:rsid w:val="1DD6323C"/>
    <w:rsid w:val="2101172C"/>
    <w:rsid w:val="24CC585C"/>
    <w:rsid w:val="25781496"/>
    <w:rsid w:val="28FD45A7"/>
    <w:rsid w:val="29364CF6"/>
    <w:rsid w:val="2B3E1550"/>
    <w:rsid w:val="2F1E529F"/>
    <w:rsid w:val="2FAA542F"/>
    <w:rsid w:val="34DA1A95"/>
    <w:rsid w:val="373E7323"/>
    <w:rsid w:val="3A691C70"/>
    <w:rsid w:val="3A6D1864"/>
    <w:rsid w:val="3FC12928"/>
    <w:rsid w:val="41F154AD"/>
    <w:rsid w:val="42CF5EC5"/>
    <w:rsid w:val="476A71C9"/>
    <w:rsid w:val="4D0C7D41"/>
    <w:rsid w:val="4E843D0F"/>
    <w:rsid w:val="5944231B"/>
    <w:rsid w:val="5D631156"/>
    <w:rsid w:val="5F445767"/>
    <w:rsid w:val="5F9B0D13"/>
    <w:rsid w:val="5FC81D1D"/>
    <w:rsid w:val="61EE5A64"/>
    <w:rsid w:val="62EC24A4"/>
    <w:rsid w:val="63034062"/>
    <w:rsid w:val="64CC095A"/>
    <w:rsid w:val="65255372"/>
    <w:rsid w:val="683A75E3"/>
    <w:rsid w:val="6B2C0588"/>
    <w:rsid w:val="6C516CD4"/>
    <w:rsid w:val="6D8F3CFB"/>
    <w:rsid w:val="6DF756E6"/>
    <w:rsid w:val="6F517ACD"/>
    <w:rsid w:val="6FD75C2F"/>
    <w:rsid w:val="768E3AE9"/>
    <w:rsid w:val="787D0267"/>
    <w:rsid w:val="7CBB7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2"/>
    <w:semiHidden/>
    <w:unhideWhenUsed/>
    <w:qFormat/>
    <w:uiPriority w:val="99"/>
    <w:pPr>
      <w:spacing w:after="0"/>
    </w:pPr>
    <w:rPr>
      <w:sz w:val="18"/>
      <w:szCs w:val="18"/>
    </w:rPr>
  </w:style>
  <w:style w:type="paragraph" w:styleId="4">
    <w:name w:val="footer"/>
    <w:basedOn w:val="1"/>
    <w:link w:val="10"/>
    <w:unhideWhenUsed/>
    <w:qFormat/>
    <w:uiPriority w:val="99"/>
    <w:pPr>
      <w:tabs>
        <w:tab w:val="center" w:pos="4153"/>
        <w:tab w:val="right" w:pos="8306"/>
      </w:tabs>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Char"/>
    <w:basedOn w:val="6"/>
    <w:link w:val="5"/>
    <w:semiHidden/>
    <w:qFormat/>
    <w:uiPriority w:val="99"/>
    <w:rPr>
      <w:rFonts w:ascii="Tahoma" w:hAnsi="Tahoma"/>
      <w:sz w:val="18"/>
      <w:szCs w:val="18"/>
    </w:rPr>
  </w:style>
  <w:style w:type="character" w:customStyle="1" w:styleId="10">
    <w:name w:val="页脚 Char"/>
    <w:basedOn w:val="6"/>
    <w:link w:val="4"/>
    <w:qFormat/>
    <w:uiPriority w:val="99"/>
    <w:rPr>
      <w:rFonts w:ascii="Tahoma" w:hAnsi="Tahoma"/>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3"/>
    <w:semiHidden/>
    <w:qFormat/>
    <w:uiPriority w:val="99"/>
    <w:rPr>
      <w:rFonts w:ascii="Tahoma" w:hAnsi="Tahoma"/>
      <w:sz w:val="18"/>
      <w:szCs w:val="18"/>
    </w:rPr>
  </w:style>
  <w:style w:type="character" w:customStyle="1" w:styleId="13">
    <w:name w:val="日期 Char"/>
    <w:basedOn w:val="6"/>
    <w:link w:val="2"/>
    <w:semiHidden/>
    <w:qFormat/>
    <w:uiPriority w:val="99"/>
    <w:rPr>
      <w:rFonts w:ascii="Tahoma" w:hAnsi="Tahoma"/>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46C121-E5B7-42DD-A3C9-B8E21CC83C0F}">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734</Words>
  <Characters>4188</Characters>
  <Lines>34</Lines>
  <Paragraphs>9</Paragraphs>
  <TotalTime>10</TotalTime>
  <ScaleCrop>false</ScaleCrop>
  <LinksUpToDate>false</LinksUpToDate>
  <CharactersWithSpaces>4913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zhouji</dc:creator>
  <cp:lastModifiedBy>霜霜（咖妃）</cp:lastModifiedBy>
  <cp:lastPrinted>2018-09-21T01:24:00Z</cp:lastPrinted>
  <dcterms:modified xsi:type="dcterms:W3CDTF">2018-11-05T05:08:53Z</dcterms:modified>
  <cp:revision>82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