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597F5">
      <w:pPr>
        <w:autoSpaceDE w:val="0"/>
        <w:autoSpaceDN w:val="0"/>
        <w:adjustRightInd w:val="0"/>
        <w:spacing w:line="312" w:lineRule="auto"/>
        <w:jc w:val="center"/>
        <w:rPr>
          <w:rFonts w:hint="default" w:ascii="Times New Roman" w:hAnsi="Times New Roman" w:cs="Times New Roman"/>
          <w:b/>
          <w:bCs/>
          <w:sz w:val="100"/>
          <w:szCs w:val="100"/>
          <w:highlight w:val="none"/>
        </w:rPr>
      </w:pPr>
      <w:r>
        <w:rPr>
          <w:rFonts w:hint="default" w:ascii="Times New Roman" w:hAnsi="Times New Roman" w:cs="Times New Roman"/>
          <w:b/>
          <w:sz w:val="44"/>
          <w:szCs w:val="44"/>
          <w:highlight w:val="none"/>
        </w:rPr>
        <w:t>2025年启东市乡村振兴先行村（复南村）奖补项目-直流充电桩设备采购与安装项目</w:t>
      </w:r>
    </w:p>
    <w:p w14:paraId="76D6C8E8">
      <w:pPr>
        <w:autoSpaceDE w:val="0"/>
        <w:autoSpaceDN w:val="0"/>
        <w:adjustRightInd w:val="0"/>
        <w:spacing w:line="312" w:lineRule="auto"/>
        <w:jc w:val="both"/>
        <w:rPr>
          <w:rFonts w:hint="default" w:ascii="Times New Roman" w:hAnsi="Times New Roman" w:cs="Times New Roman"/>
          <w:b/>
          <w:bCs/>
          <w:sz w:val="100"/>
          <w:szCs w:val="100"/>
          <w:lang w:val="en-US" w:eastAsia="zh-CN"/>
        </w:rPr>
      </w:pPr>
    </w:p>
    <w:p w14:paraId="503BC3E8">
      <w:pPr>
        <w:pStyle w:val="2"/>
        <w:rPr>
          <w:rFonts w:hint="default"/>
          <w:lang w:val="en-US" w:eastAsia="zh-CN"/>
        </w:rPr>
      </w:pPr>
    </w:p>
    <w:p w14:paraId="0BDE34C7">
      <w:pPr>
        <w:autoSpaceDE w:val="0"/>
        <w:autoSpaceDN w:val="0"/>
        <w:adjustRightInd w:val="0"/>
        <w:spacing w:line="312" w:lineRule="auto"/>
        <w:jc w:val="center"/>
        <w:rPr>
          <w:rFonts w:hint="default" w:ascii="Times New Roman" w:hAnsi="Times New Roman" w:cs="Times New Roman"/>
          <w:lang w:val="zh-CN"/>
        </w:rPr>
      </w:pPr>
      <w:r>
        <w:rPr>
          <w:rFonts w:hint="default" w:ascii="Times New Roman" w:hAnsi="Times New Roman" w:cs="Times New Roman"/>
          <w:b/>
          <w:bCs/>
          <w:sz w:val="100"/>
          <w:szCs w:val="100"/>
          <w:lang w:val="en-US" w:eastAsia="zh-CN"/>
        </w:rPr>
        <w:t>分散</w:t>
      </w:r>
      <w:r>
        <w:rPr>
          <w:rFonts w:hint="default" w:ascii="Times New Roman" w:hAnsi="Times New Roman" w:cs="Times New Roman"/>
          <w:b/>
          <w:bCs/>
          <w:sz w:val="100"/>
          <w:szCs w:val="100"/>
          <w:lang w:val="zh-CN"/>
        </w:rPr>
        <w:t>采购询价文件</w:t>
      </w:r>
    </w:p>
    <w:p w14:paraId="669B6E7D">
      <w:pPr>
        <w:pStyle w:val="2"/>
        <w:widowControl/>
        <w:spacing w:line="312" w:lineRule="auto"/>
        <w:rPr>
          <w:rFonts w:hint="default" w:ascii="Times New Roman" w:hAnsi="Times New Roman" w:cs="Times New Roman"/>
        </w:rPr>
      </w:pPr>
    </w:p>
    <w:p w14:paraId="73EA9416">
      <w:pPr>
        <w:autoSpaceDE w:val="0"/>
        <w:autoSpaceDN w:val="0"/>
        <w:adjustRightInd w:val="0"/>
        <w:spacing w:line="312" w:lineRule="auto"/>
        <w:ind w:firstLine="625" w:firstLineChars="298"/>
        <w:jc w:val="left"/>
        <w:rPr>
          <w:rFonts w:hint="default" w:ascii="Times New Roman" w:hAnsi="Times New Roman" w:cs="Times New Roman"/>
          <w:szCs w:val="21"/>
        </w:rPr>
      </w:pPr>
    </w:p>
    <w:p w14:paraId="094018AA">
      <w:pPr>
        <w:autoSpaceDE w:val="0"/>
        <w:autoSpaceDN w:val="0"/>
        <w:adjustRightInd w:val="0"/>
        <w:spacing w:line="312" w:lineRule="auto"/>
        <w:jc w:val="center"/>
        <w:rPr>
          <w:rFonts w:hint="default" w:ascii="Times New Roman" w:hAnsi="Times New Roman" w:cs="Times New Roman"/>
          <w:szCs w:val="21"/>
        </w:rPr>
      </w:pPr>
    </w:p>
    <w:p w14:paraId="7AFEF138">
      <w:pPr>
        <w:autoSpaceDE w:val="0"/>
        <w:autoSpaceDN w:val="0"/>
        <w:adjustRightInd w:val="0"/>
        <w:spacing w:line="312" w:lineRule="auto"/>
        <w:ind w:firstLine="420"/>
        <w:jc w:val="center"/>
        <w:rPr>
          <w:rFonts w:hint="default" w:ascii="Times New Roman" w:hAnsi="Times New Roman" w:cs="Times New Roman"/>
          <w:color w:val="auto"/>
          <w:szCs w:val="21"/>
        </w:rPr>
      </w:pPr>
    </w:p>
    <w:p w14:paraId="237BBDFC">
      <w:pPr>
        <w:pStyle w:val="2"/>
        <w:rPr>
          <w:rFonts w:hint="default" w:ascii="Times New Roman" w:hAnsi="Times New Roman" w:cs="Times New Roman"/>
          <w:color w:val="auto"/>
          <w:szCs w:val="21"/>
        </w:rPr>
      </w:pPr>
    </w:p>
    <w:p w14:paraId="11ABAAC7">
      <w:pPr>
        <w:rPr>
          <w:rFonts w:hint="default" w:ascii="Times New Roman" w:hAnsi="Times New Roman" w:cs="Times New Roman"/>
          <w:color w:val="auto"/>
          <w:szCs w:val="21"/>
        </w:rPr>
      </w:pPr>
    </w:p>
    <w:p w14:paraId="57826322">
      <w:pPr>
        <w:pStyle w:val="2"/>
        <w:rPr>
          <w:rFonts w:hint="default"/>
          <w:color w:val="auto"/>
        </w:rPr>
      </w:pPr>
    </w:p>
    <w:p w14:paraId="2178EBC7">
      <w:pPr>
        <w:autoSpaceDE w:val="0"/>
        <w:autoSpaceDN w:val="0"/>
        <w:adjustRightInd w:val="0"/>
        <w:spacing w:line="312" w:lineRule="auto"/>
        <w:rPr>
          <w:rFonts w:hint="default" w:ascii="Times New Roman" w:hAnsi="Times New Roman" w:cs="Times New Roman"/>
          <w:b/>
          <w:bCs/>
          <w:color w:val="auto"/>
          <w:sz w:val="36"/>
          <w:szCs w:val="36"/>
          <w:lang w:val="zh-CN"/>
        </w:rPr>
      </w:pPr>
    </w:p>
    <w:p w14:paraId="36FA03A4">
      <w:pPr>
        <w:pStyle w:val="2"/>
        <w:rPr>
          <w:rFonts w:hint="default" w:ascii="Times New Roman" w:hAnsi="Times New Roman" w:cs="Times New Roman"/>
          <w:color w:val="auto"/>
          <w:lang w:val="zh-CN"/>
        </w:rPr>
      </w:pPr>
    </w:p>
    <w:p w14:paraId="306A75F5">
      <w:pPr>
        <w:rPr>
          <w:rFonts w:hint="default" w:ascii="Times New Roman" w:hAnsi="Times New Roman" w:cs="Times New Roman"/>
          <w:color w:val="auto"/>
          <w:lang w:val="zh-CN"/>
        </w:rPr>
      </w:pPr>
    </w:p>
    <w:p w14:paraId="7F3C0780">
      <w:pPr>
        <w:rPr>
          <w:rFonts w:hint="default" w:ascii="Times New Roman" w:hAnsi="Times New Roman" w:cs="Times New Roman"/>
          <w:color w:val="auto"/>
          <w:lang w:val="zh-CN"/>
        </w:rPr>
      </w:pPr>
    </w:p>
    <w:p w14:paraId="3CF8AEFD">
      <w:pPr>
        <w:spacing w:line="312" w:lineRule="auto"/>
        <w:jc w:val="center"/>
        <w:rPr>
          <w:rFonts w:hint="default" w:ascii="Times New Roman" w:hAnsi="Times New Roman" w:eastAsia="宋体" w:cs="Times New Roman"/>
          <w:b/>
          <w:color w:val="auto"/>
          <w:spacing w:val="20"/>
          <w:sz w:val="44"/>
          <w:lang w:val="en-US" w:eastAsia="zh-CN"/>
        </w:rPr>
      </w:pPr>
      <w:r>
        <w:rPr>
          <w:rFonts w:hint="default" w:ascii="Times New Roman" w:hAnsi="Times New Roman" w:cs="Times New Roman"/>
          <w:b/>
          <w:color w:val="auto"/>
          <w:spacing w:val="20"/>
          <w:sz w:val="44"/>
        </w:rPr>
        <w:t>启东市</w:t>
      </w:r>
      <w:r>
        <w:rPr>
          <w:rFonts w:hint="default" w:ascii="Times New Roman" w:hAnsi="Times New Roman" w:cs="Times New Roman"/>
          <w:b/>
          <w:color w:val="auto"/>
          <w:spacing w:val="20"/>
          <w:sz w:val="44"/>
          <w:lang w:val="en-US" w:eastAsia="zh-CN"/>
        </w:rPr>
        <w:t>海复镇复南村股份经济合作社</w:t>
      </w:r>
    </w:p>
    <w:p w14:paraId="2B5DF28F">
      <w:pPr>
        <w:spacing w:line="312" w:lineRule="auto"/>
        <w:jc w:val="center"/>
        <w:rPr>
          <w:rFonts w:hint="default" w:ascii="Times New Roman" w:hAnsi="Times New Roman" w:cs="Times New Roman"/>
          <w:b/>
          <w:color w:val="auto"/>
          <w:sz w:val="36"/>
          <w:szCs w:val="36"/>
          <w:highlight w:val="yellow"/>
        </w:rPr>
      </w:pPr>
      <w:r>
        <w:rPr>
          <w:rFonts w:hint="default" w:ascii="Times New Roman" w:hAnsi="Times New Roman" w:eastAsia="宋体" w:cs="Times New Roman"/>
          <w:b/>
          <w:color w:val="auto"/>
          <w:spacing w:val="20"/>
          <w:sz w:val="44"/>
          <w:lang w:val="en-US" w:eastAsia="zh-CN"/>
        </w:rPr>
        <w:t>2025年</w:t>
      </w:r>
      <w:r>
        <w:rPr>
          <w:rFonts w:hint="eastAsia" w:ascii="Times New Roman" w:hAnsi="Times New Roman" w:cs="Times New Roman"/>
          <w:b/>
          <w:color w:val="auto"/>
          <w:spacing w:val="20"/>
          <w:sz w:val="44"/>
          <w:lang w:val="en-US" w:eastAsia="zh-CN"/>
        </w:rPr>
        <w:t>7</w:t>
      </w:r>
      <w:r>
        <w:rPr>
          <w:rFonts w:hint="default" w:ascii="Times New Roman" w:hAnsi="Times New Roman" w:eastAsia="宋体" w:cs="Times New Roman"/>
          <w:b/>
          <w:color w:val="auto"/>
          <w:spacing w:val="20"/>
          <w:sz w:val="44"/>
          <w:lang w:val="en-US" w:eastAsia="zh-CN"/>
        </w:rPr>
        <w:t>月</w:t>
      </w:r>
      <w:r>
        <w:rPr>
          <w:rFonts w:hint="eastAsia" w:ascii="Times New Roman" w:hAnsi="Times New Roman" w:cs="Times New Roman"/>
          <w:b/>
          <w:color w:val="auto"/>
          <w:spacing w:val="20"/>
          <w:sz w:val="44"/>
          <w:lang w:val="en-US" w:eastAsia="zh-CN"/>
        </w:rPr>
        <w:t>29</w:t>
      </w:r>
      <w:r>
        <w:rPr>
          <w:rFonts w:hint="default" w:ascii="Times New Roman" w:hAnsi="Times New Roman" w:eastAsia="宋体" w:cs="Times New Roman"/>
          <w:b/>
          <w:color w:val="auto"/>
          <w:spacing w:val="20"/>
          <w:sz w:val="44"/>
          <w:lang w:val="en-US" w:eastAsia="zh-CN"/>
        </w:rPr>
        <w:t>日</w:t>
      </w:r>
    </w:p>
    <w:p w14:paraId="4E2F18D6">
      <w:pPr>
        <w:adjustRightInd w:val="0"/>
        <w:snapToGrid w:val="0"/>
        <w:spacing w:line="312" w:lineRule="auto"/>
        <w:ind w:left="-157" w:leftChars="-75"/>
        <w:rPr>
          <w:rFonts w:hint="default" w:ascii="Times New Roman" w:hAnsi="Times New Roman" w:cs="Times New Roman"/>
          <w:b/>
          <w:snapToGrid w:val="0"/>
          <w:color w:val="auto"/>
          <w:sz w:val="26"/>
          <w:szCs w:val="28"/>
          <w:u w:val="single"/>
        </w:rPr>
      </w:pPr>
    </w:p>
    <w:p w14:paraId="7FD8AF1E">
      <w:pPr>
        <w:pStyle w:val="2"/>
        <w:rPr>
          <w:rFonts w:hint="default" w:ascii="Times New Roman" w:hAnsi="Times New Roman" w:cs="Times New Roman"/>
          <w:color w:val="auto"/>
        </w:rPr>
      </w:pPr>
    </w:p>
    <w:p w14:paraId="1CF4689D">
      <w:pPr>
        <w:adjustRightInd w:val="0"/>
        <w:snapToGrid w:val="0"/>
        <w:spacing w:line="500" w:lineRule="exact"/>
        <w:ind w:left="-157" w:leftChars="-75"/>
        <w:rPr>
          <w:rFonts w:hint="default" w:ascii="Times New Roman" w:hAnsi="Times New Roman" w:cs="Times New Roman"/>
          <w:b/>
          <w:snapToGrid w:val="0"/>
          <w:color w:val="auto"/>
          <w:sz w:val="26"/>
          <w:szCs w:val="28"/>
          <w:u w:val="single"/>
        </w:rPr>
      </w:pPr>
      <w:r>
        <w:rPr>
          <w:rFonts w:hint="default" w:ascii="Times New Roman" w:hAnsi="Times New Roman" w:cs="Times New Roman"/>
          <w:b/>
          <w:snapToGrid w:val="0"/>
          <w:color w:val="auto"/>
          <w:sz w:val="26"/>
          <w:szCs w:val="28"/>
          <w:u w:val="single"/>
        </w:rPr>
        <w:t>________________________________________________________________</w:t>
      </w:r>
    </w:p>
    <w:p w14:paraId="45A2BD0A">
      <w:pPr>
        <w:adjustRightInd w:val="0"/>
        <w:snapToGrid w:val="0"/>
        <w:ind w:left="-157" w:leftChars="-75"/>
        <w:jc w:val="left"/>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b/>
          <w:snapToGrid w:val="0"/>
          <w:color w:val="auto"/>
          <w:sz w:val="32"/>
          <w:szCs w:val="32"/>
        </w:rPr>
        <w:t>地址：</w:t>
      </w:r>
      <w:r>
        <w:rPr>
          <w:rFonts w:hint="default" w:ascii="Times New Roman" w:hAnsi="Times New Roman" w:eastAsia="方正仿宋_GBK" w:cs="Times New Roman"/>
          <w:b/>
          <w:bCs/>
          <w:snapToGrid w:val="0"/>
          <w:color w:val="auto"/>
          <w:sz w:val="32"/>
          <w:szCs w:val="32"/>
        </w:rPr>
        <w:t>启东市海复镇复南村</w:t>
      </w:r>
    </w:p>
    <w:p w14:paraId="7338B105">
      <w:pPr>
        <w:adjustRightInd w:val="0"/>
        <w:snapToGrid w:val="0"/>
        <w:ind w:left="-157" w:leftChars="-75"/>
        <w:jc w:val="left"/>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b/>
          <w:snapToGrid w:val="0"/>
          <w:color w:val="auto"/>
          <w:sz w:val="32"/>
          <w:szCs w:val="32"/>
        </w:rPr>
        <w:t>邮政编码：</w:t>
      </w:r>
      <w:r>
        <w:rPr>
          <w:rFonts w:hint="default" w:ascii="Times New Roman" w:hAnsi="Times New Roman" w:eastAsia="方正仿宋_GBK" w:cs="Times New Roman"/>
          <w:snapToGrid w:val="0"/>
          <w:color w:val="auto"/>
          <w:sz w:val="32"/>
          <w:szCs w:val="32"/>
        </w:rPr>
        <w:t>226200</w:t>
      </w:r>
    </w:p>
    <w:p w14:paraId="3673D009">
      <w:pPr>
        <w:adjustRightInd w:val="0"/>
        <w:snapToGrid w:val="0"/>
        <w:ind w:left="-157" w:leftChars="-75" w:right="-600" w:rightChars="-286"/>
        <w:rPr>
          <w:rFonts w:hint="default" w:ascii="Times New Roman" w:hAnsi="Times New Roman" w:eastAsia="方正仿宋_GBK" w:cs="Times New Roman"/>
          <w:b/>
          <w:snapToGrid w:val="0"/>
          <w:color w:val="auto"/>
          <w:sz w:val="32"/>
          <w:szCs w:val="32"/>
        </w:rPr>
      </w:pPr>
      <w:r>
        <w:rPr>
          <w:rFonts w:hint="default" w:ascii="Times New Roman" w:hAnsi="Times New Roman" w:eastAsia="方正仿宋_GBK" w:cs="Times New Roman"/>
          <w:b/>
          <w:snapToGrid w:val="0"/>
          <w:color w:val="auto"/>
          <w:sz w:val="32"/>
          <w:szCs w:val="32"/>
          <w:lang w:val="en-US" w:eastAsia="zh-CN"/>
        </w:rPr>
        <w:t>启东市人民政府</w:t>
      </w:r>
      <w:r>
        <w:rPr>
          <w:rFonts w:hint="default" w:ascii="Times New Roman" w:hAnsi="Times New Roman" w:eastAsia="方正仿宋_GBK" w:cs="Times New Roman"/>
          <w:b/>
          <w:snapToGrid w:val="0"/>
          <w:color w:val="auto"/>
          <w:sz w:val="32"/>
          <w:szCs w:val="32"/>
        </w:rPr>
        <w:t>网</w:t>
      </w:r>
    </w:p>
    <w:p w14:paraId="3E37B680">
      <w:pPr>
        <w:rPr>
          <w:rFonts w:hint="eastAsia" w:ascii="方正黑体_GBK" w:hAnsi="宋体" w:eastAsia="方正黑体_GBK" w:cs="宋体"/>
          <w:bCs/>
          <w:color w:val="auto"/>
          <w:spacing w:val="7"/>
          <w:kern w:val="0"/>
          <w:sz w:val="44"/>
          <w:szCs w:val="44"/>
        </w:rPr>
      </w:pPr>
      <w:r>
        <w:rPr>
          <w:rFonts w:hint="eastAsia" w:ascii="方正黑体_GBK" w:hAnsi="宋体" w:eastAsia="方正黑体_GBK" w:cs="宋体"/>
          <w:bCs/>
          <w:color w:val="auto"/>
          <w:spacing w:val="7"/>
          <w:kern w:val="0"/>
          <w:sz w:val="44"/>
          <w:szCs w:val="44"/>
        </w:rPr>
        <w:br w:type="page"/>
      </w:r>
    </w:p>
    <w:p w14:paraId="4C557D5D">
      <w:pPr>
        <w:adjustRightInd w:val="0"/>
        <w:snapToGrid w:val="0"/>
        <w:ind w:left="-157" w:leftChars="-75" w:right="-600" w:rightChars="-286"/>
        <w:jc w:val="center"/>
        <w:rPr>
          <w:rFonts w:ascii="方正黑体_GBK" w:hAnsi="宋体" w:eastAsia="方正黑体_GBK" w:cs="宋体"/>
          <w:bCs/>
          <w:color w:val="auto"/>
          <w:spacing w:val="7"/>
          <w:kern w:val="0"/>
          <w:sz w:val="44"/>
          <w:szCs w:val="44"/>
        </w:rPr>
      </w:pPr>
      <w:r>
        <w:rPr>
          <w:rFonts w:hint="eastAsia" w:ascii="方正黑体_GBK" w:hAnsi="宋体" w:eastAsia="方正黑体_GBK" w:cs="宋体"/>
          <w:bCs/>
          <w:color w:val="auto"/>
          <w:spacing w:val="7"/>
          <w:kern w:val="0"/>
          <w:sz w:val="44"/>
          <w:szCs w:val="44"/>
        </w:rPr>
        <w:t>目录</w:t>
      </w:r>
    </w:p>
    <w:p w14:paraId="06B73A32">
      <w:pPr>
        <w:autoSpaceDE w:val="0"/>
        <w:autoSpaceDN w:val="0"/>
        <w:adjustRightInd w:val="0"/>
        <w:snapToGrid w:val="0"/>
        <w:spacing w:line="360" w:lineRule="auto"/>
        <w:rPr>
          <w:rFonts w:ascii="方正黑体_GBK" w:hAnsi="宋体" w:eastAsia="方正黑体_GBK" w:cs="宋体"/>
          <w:bCs/>
          <w:color w:val="auto"/>
          <w:spacing w:val="7"/>
          <w:kern w:val="0"/>
          <w:sz w:val="28"/>
          <w:szCs w:val="28"/>
        </w:rPr>
      </w:pPr>
    </w:p>
    <w:p w14:paraId="3E4048BC">
      <w:pPr>
        <w:pStyle w:val="2"/>
        <w:adjustRightInd w:val="0"/>
        <w:snapToGrid w:val="0"/>
        <w:spacing w:after="0" w:line="360" w:lineRule="auto"/>
        <w:rPr>
          <w:color w:val="auto"/>
        </w:rPr>
      </w:pPr>
    </w:p>
    <w:p w14:paraId="43333375">
      <w:pPr>
        <w:adjustRightInd w:val="0"/>
        <w:snapToGrid w:val="0"/>
        <w:spacing w:line="360" w:lineRule="auto"/>
        <w:ind w:firstLine="640" w:firstLineChars="200"/>
        <w:rPr>
          <w:rFonts w:ascii="方正黑体_GBK" w:eastAsia="方正黑体_GBK"/>
          <w:bCs/>
          <w:color w:val="auto"/>
          <w:sz w:val="32"/>
          <w:szCs w:val="32"/>
        </w:rPr>
      </w:pPr>
      <w:r>
        <w:rPr>
          <w:rFonts w:hint="eastAsia" w:ascii="方正黑体_GBK" w:eastAsia="方正黑体_GBK"/>
          <w:bCs/>
          <w:color w:val="auto"/>
          <w:sz w:val="32"/>
          <w:szCs w:val="32"/>
        </w:rPr>
        <w:t>第一部分  询价采购公告</w:t>
      </w:r>
    </w:p>
    <w:p w14:paraId="1E49DD35">
      <w:pPr>
        <w:adjustRightInd w:val="0"/>
        <w:snapToGrid w:val="0"/>
        <w:spacing w:line="360" w:lineRule="auto"/>
        <w:ind w:firstLine="640" w:firstLineChars="200"/>
        <w:rPr>
          <w:rFonts w:ascii="方正黑体_GBK" w:eastAsia="方正黑体_GBK"/>
          <w:bCs/>
          <w:color w:val="auto"/>
          <w:sz w:val="32"/>
          <w:szCs w:val="32"/>
        </w:rPr>
      </w:pPr>
      <w:r>
        <w:rPr>
          <w:rFonts w:hint="eastAsia" w:ascii="方正黑体_GBK" w:eastAsia="方正黑体_GBK"/>
          <w:bCs/>
          <w:color w:val="auto"/>
          <w:sz w:val="32"/>
          <w:szCs w:val="32"/>
        </w:rPr>
        <w:t>第二部分  响应须知</w:t>
      </w:r>
    </w:p>
    <w:p w14:paraId="12B7FB98">
      <w:pPr>
        <w:adjustRightInd w:val="0"/>
        <w:snapToGrid w:val="0"/>
        <w:spacing w:line="360" w:lineRule="auto"/>
        <w:ind w:firstLine="640" w:firstLineChars="200"/>
        <w:rPr>
          <w:rFonts w:ascii="方正黑体_GBK" w:eastAsia="方正黑体_GBK"/>
          <w:bCs/>
          <w:color w:val="auto"/>
          <w:sz w:val="32"/>
          <w:szCs w:val="32"/>
        </w:rPr>
      </w:pPr>
      <w:r>
        <w:rPr>
          <w:rFonts w:hint="eastAsia" w:ascii="方正黑体_GBK" w:eastAsia="方正黑体_GBK"/>
          <w:bCs/>
          <w:color w:val="auto"/>
          <w:sz w:val="32"/>
          <w:szCs w:val="32"/>
        </w:rPr>
        <w:t>第三部分  项目需求</w:t>
      </w:r>
    </w:p>
    <w:p w14:paraId="373BB8AE">
      <w:pPr>
        <w:adjustRightInd w:val="0"/>
        <w:snapToGrid w:val="0"/>
        <w:spacing w:line="360" w:lineRule="auto"/>
        <w:ind w:firstLine="640" w:firstLineChars="200"/>
        <w:rPr>
          <w:rFonts w:ascii="方正黑体_GBK" w:eastAsia="方正黑体_GBK"/>
          <w:bCs/>
          <w:color w:val="auto"/>
          <w:sz w:val="32"/>
          <w:szCs w:val="32"/>
        </w:rPr>
      </w:pPr>
      <w:r>
        <w:rPr>
          <w:rFonts w:hint="eastAsia" w:ascii="方正黑体_GBK" w:eastAsia="方正黑体_GBK"/>
          <w:bCs/>
          <w:color w:val="auto"/>
          <w:sz w:val="32"/>
          <w:szCs w:val="32"/>
        </w:rPr>
        <w:t>第四部分  响应文件格式</w:t>
      </w:r>
    </w:p>
    <w:p w14:paraId="0928C979">
      <w:pPr>
        <w:autoSpaceDE w:val="0"/>
        <w:autoSpaceDN w:val="0"/>
        <w:adjustRightInd w:val="0"/>
        <w:snapToGrid w:val="0"/>
        <w:spacing w:line="500" w:lineRule="exact"/>
        <w:jc w:val="center"/>
        <w:outlineLvl w:val="0"/>
        <w:rPr>
          <w:rFonts w:ascii="方正小标宋_GBK" w:hAnsi="宋体" w:eastAsia="方正小标宋_GBK"/>
          <w:color w:val="auto"/>
          <w:sz w:val="36"/>
          <w:szCs w:val="36"/>
        </w:rPr>
      </w:pPr>
      <w:r>
        <w:rPr>
          <w:rFonts w:hint="eastAsia" w:ascii="宋体" w:hAnsi="宋体" w:cs="宋体"/>
          <w:color w:val="auto"/>
          <w:spacing w:val="7"/>
          <w:kern w:val="0"/>
          <w:sz w:val="28"/>
          <w:szCs w:val="28"/>
          <w:highlight w:val="yellow"/>
        </w:rPr>
        <w:br w:type="page"/>
      </w:r>
      <w:bookmarkStart w:id="0" w:name="OLE_LINK1"/>
      <w:bookmarkStart w:id="1" w:name="OLE_LINK3"/>
      <w:bookmarkStart w:id="2" w:name="OLE_LINK5"/>
      <w:bookmarkStart w:id="3" w:name="OLE_LINK6"/>
      <w:bookmarkStart w:id="4" w:name="OLE_LINK2"/>
      <w:r>
        <w:rPr>
          <w:rFonts w:hint="eastAsia" w:ascii="方正小标宋_GBK" w:hAnsi="宋体" w:eastAsia="方正小标宋_GBK"/>
          <w:color w:val="auto"/>
          <w:sz w:val="36"/>
          <w:szCs w:val="36"/>
          <w:lang w:val="zh-CN"/>
        </w:rPr>
        <w:t>第一部分  询价采购公告</w:t>
      </w:r>
    </w:p>
    <w:p w14:paraId="7CC5EDC3">
      <w:pPr>
        <w:adjustRightInd w:val="0"/>
        <w:snapToGrid w:val="0"/>
        <w:spacing w:line="500" w:lineRule="exact"/>
        <w:ind w:firstLine="560" w:firstLineChars="200"/>
        <w:jc w:val="left"/>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启东市海复镇复南村股份经济合作社</w:t>
      </w:r>
      <w:r>
        <w:rPr>
          <w:rFonts w:ascii="Times New Roman" w:hAnsi="Times New Roman" w:eastAsia="方正仿宋_GBK"/>
          <w:color w:val="auto"/>
          <w:sz w:val="28"/>
          <w:szCs w:val="28"/>
        </w:rPr>
        <w:t>就</w:t>
      </w:r>
      <w:r>
        <w:rPr>
          <w:rFonts w:hint="eastAsia" w:ascii="Times New Roman" w:hAnsi="Times New Roman" w:eastAsia="方正仿宋_GBK"/>
          <w:color w:val="auto"/>
          <w:sz w:val="28"/>
          <w:szCs w:val="28"/>
        </w:rPr>
        <w:t>2025年启东市乡村振兴先行村（复南村）奖补项目-直流充电桩设备采购与安装项目</w:t>
      </w:r>
      <w:r>
        <w:rPr>
          <w:rFonts w:ascii="Times New Roman" w:hAnsi="Times New Roman" w:eastAsia="方正仿宋_GBK"/>
          <w:color w:val="auto"/>
          <w:sz w:val="28"/>
          <w:szCs w:val="28"/>
        </w:rPr>
        <w:t>进行询价采购，欢迎符合条件的供应商响应。</w:t>
      </w:r>
    </w:p>
    <w:p w14:paraId="503F44A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项目概况</w:t>
      </w:r>
    </w:p>
    <w:p w14:paraId="2638B8D2">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2025年启东市乡村振兴先行村（复南村）奖补项目-直流充电桩设备采购与安装项目</w:t>
      </w:r>
      <w:r>
        <w:rPr>
          <w:rFonts w:ascii="Times New Roman" w:hAnsi="Times New Roman" w:eastAsia="方正仿宋_GBK"/>
          <w:color w:val="auto"/>
          <w:sz w:val="28"/>
          <w:szCs w:val="28"/>
        </w:rPr>
        <w:t>的潜在响应供应商应在</w:t>
      </w:r>
      <w:r>
        <w:rPr>
          <w:rFonts w:hint="eastAsia" w:eastAsia="方正仿宋_GBK"/>
          <w:color w:val="auto"/>
          <w:sz w:val="28"/>
          <w:szCs w:val="28"/>
          <w:lang w:eastAsia="zh-CN"/>
        </w:rPr>
        <w:t>启东市人民政府网</w:t>
      </w:r>
      <w:r>
        <w:rPr>
          <w:rFonts w:ascii="Times New Roman" w:hAnsi="Times New Roman" w:eastAsia="方正仿宋_GBK"/>
          <w:color w:val="auto"/>
          <w:sz w:val="28"/>
          <w:szCs w:val="28"/>
        </w:rPr>
        <w:t>获取采购文件，并</w:t>
      </w:r>
      <w:r>
        <w:rPr>
          <w:rFonts w:ascii="Times New Roman" w:hAnsi="Times New Roman" w:eastAsia="方正仿宋_GBK"/>
          <w:color w:val="auto"/>
          <w:sz w:val="28"/>
          <w:szCs w:val="28"/>
          <w:highlight w:val="none"/>
        </w:rPr>
        <w:t>于</w:t>
      </w:r>
      <w:r>
        <w:rPr>
          <w:rFonts w:hint="eastAsia" w:ascii="Times New Roman" w:hAnsi="Times New Roman" w:eastAsia="方正仿宋_GBK"/>
          <w:color w:val="auto"/>
          <w:sz w:val="28"/>
          <w:szCs w:val="28"/>
          <w:highlight w:val="none"/>
          <w:lang w:val="en-US" w:eastAsia="zh-CN"/>
        </w:rPr>
        <w:t>2025</w:t>
      </w:r>
      <w:r>
        <w:rPr>
          <w:rFonts w:ascii="Times New Roman" w:hAnsi="Times New Roman" w:eastAsia="方正仿宋_GBK"/>
          <w:color w:val="auto"/>
          <w:sz w:val="28"/>
          <w:szCs w:val="28"/>
          <w:highlight w:val="none"/>
        </w:rPr>
        <w:t>年</w:t>
      </w:r>
      <w:r>
        <w:rPr>
          <w:rFonts w:hint="eastAsia" w:ascii="Times New Roman" w:hAnsi="Times New Roman" w:eastAsia="方正仿宋_GBK"/>
          <w:color w:val="auto"/>
          <w:sz w:val="28"/>
          <w:szCs w:val="28"/>
          <w:highlight w:val="none"/>
          <w:lang w:val="en-US" w:eastAsia="zh-CN"/>
        </w:rPr>
        <w:t>8</w:t>
      </w:r>
      <w:r>
        <w:rPr>
          <w:rFonts w:ascii="Times New Roman" w:hAnsi="Times New Roman" w:eastAsia="方正仿宋_GBK"/>
          <w:color w:val="auto"/>
          <w:sz w:val="28"/>
          <w:szCs w:val="28"/>
          <w:highlight w:val="none"/>
        </w:rPr>
        <w:t>月</w:t>
      </w:r>
      <w:r>
        <w:rPr>
          <w:rFonts w:hint="eastAsia" w:ascii="Times New Roman" w:hAnsi="Times New Roman" w:eastAsia="方正仿宋_GBK"/>
          <w:color w:val="auto"/>
          <w:sz w:val="28"/>
          <w:szCs w:val="28"/>
          <w:highlight w:val="none"/>
          <w:lang w:val="en-US" w:eastAsia="zh-CN"/>
        </w:rPr>
        <w:t>4</w:t>
      </w:r>
      <w:r>
        <w:rPr>
          <w:rFonts w:ascii="Times New Roman" w:hAnsi="Times New Roman" w:eastAsia="方正仿宋_GBK"/>
          <w:color w:val="auto"/>
          <w:sz w:val="28"/>
          <w:szCs w:val="28"/>
          <w:highlight w:val="none"/>
        </w:rPr>
        <w:t>日</w:t>
      </w:r>
      <w:r>
        <w:rPr>
          <w:rFonts w:hint="eastAsia" w:ascii="Times New Roman" w:hAnsi="Times New Roman" w:eastAsia="方正仿宋_GBK"/>
          <w:color w:val="auto"/>
          <w:sz w:val="28"/>
          <w:szCs w:val="28"/>
          <w:highlight w:val="none"/>
          <w:lang w:val="en-US" w:eastAsia="zh-CN"/>
        </w:rPr>
        <w:t>0</w:t>
      </w:r>
      <w:r>
        <w:rPr>
          <w:rFonts w:hint="eastAsia" w:ascii="Times New Roman" w:hAnsi="Times New Roman" w:eastAsia="方正仿宋_GBK"/>
          <w:color w:val="auto"/>
          <w:sz w:val="28"/>
          <w:szCs w:val="28"/>
          <w:highlight w:val="none"/>
        </w:rPr>
        <w:t>9</w:t>
      </w:r>
      <w:r>
        <w:rPr>
          <w:rFonts w:ascii="Times New Roman" w:hAnsi="Times New Roman" w:eastAsia="方正仿宋_GBK"/>
          <w:color w:val="auto"/>
          <w:sz w:val="28"/>
          <w:szCs w:val="28"/>
          <w:highlight w:val="none"/>
        </w:rPr>
        <w:t>点</w:t>
      </w:r>
      <w:r>
        <w:rPr>
          <w:rFonts w:hint="eastAsia" w:ascii="Times New Roman" w:hAnsi="Times New Roman" w:eastAsia="方正仿宋_GBK"/>
          <w:color w:val="auto"/>
          <w:sz w:val="28"/>
          <w:szCs w:val="28"/>
          <w:lang w:val="en-US" w:eastAsia="zh-CN"/>
        </w:rPr>
        <w:t>3</w:t>
      </w:r>
      <w:r>
        <w:rPr>
          <w:rFonts w:hint="eastAsia" w:ascii="Times New Roman" w:hAnsi="Times New Roman" w:eastAsia="方正仿宋_GBK"/>
          <w:color w:val="auto"/>
          <w:sz w:val="28"/>
          <w:szCs w:val="28"/>
        </w:rPr>
        <w:t>0</w:t>
      </w:r>
      <w:r>
        <w:rPr>
          <w:rFonts w:ascii="Times New Roman" w:hAnsi="Times New Roman" w:eastAsia="方正仿宋_GBK"/>
          <w:color w:val="auto"/>
          <w:sz w:val="28"/>
          <w:szCs w:val="28"/>
        </w:rPr>
        <w:t>分（北京时间）前递交响应文件。</w:t>
      </w:r>
    </w:p>
    <w:p w14:paraId="69170C14">
      <w:pPr>
        <w:adjustRightInd w:val="0"/>
        <w:snapToGrid w:val="0"/>
        <w:spacing w:line="500" w:lineRule="exact"/>
        <w:ind w:firstLine="560" w:firstLineChars="200"/>
        <w:rPr>
          <w:rFonts w:ascii="Times New Roman" w:hAnsi="Times New Roman" w:eastAsia="方正仿宋_GBK"/>
          <w:b/>
          <w:bCs/>
          <w:color w:val="auto"/>
          <w:sz w:val="28"/>
          <w:szCs w:val="28"/>
        </w:rPr>
      </w:pPr>
      <w:bookmarkStart w:id="5" w:name="_Toc82505652"/>
      <w:r>
        <w:rPr>
          <w:rFonts w:ascii="Times New Roman" w:hAnsi="Times New Roman" w:eastAsia="方正仿宋_GBK"/>
          <w:b/>
          <w:bCs/>
          <w:color w:val="auto"/>
          <w:sz w:val="28"/>
          <w:szCs w:val="28"/>
        </w:rPr>
        <w:t>一、项目基本情况</w:t>
      </w:r>
      <w:bookmarkEnd w:id="5"/>
    </w:p>
    <w:p w14:paraId="4A721FA1">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项目名称：</w:t>
      </w:r>
      <w:r>
        <w:rPr>
          <w:rFonts w:hint="eastAsia" w:ascii="Times New Roman" w:hAnsi="Times New Roman" w:eastAsia="方正仿宋_GBK"/>
          <w:color w:val="auto"/>
          <w:sz w:val="28"/>
          <w:szCs w:val="28"/>
        </w:rPr>
        <w:t>2025年启东市乡村振兴先行村（复南村）奖补项目-直流充电桩设备采购与安装项目</w:t>
      </w:r>
    </w:p>
    <w:p w14:paraId="173434F0">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项目类型：货物</w:t>
      </w:r>
    </w:p>
    <w:p w14:paraId="48DF9FAC">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所属行业：</w:t>
      </w:r>
      <w:r>
        <w:rPr>
          <w:rFonts w:hint="eastAsia" w:ascii="Times New Roman" w:hAnsi="Times New Roman" w:eastAsia="方正仿宋_GBK"/>
          <w:color w:val="auto"/>
          <w:sz w:val="28"/>
          <w:szCs w:val="28"/>
        </w:rPr>
        <w:t>工业</w:t>
      </w:r>
    </w:p>
    <w:p w14:paraId="45FD6413">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预算金额：</w:t>
      </w:r>
      <w:r>
        <w:rPr>
          <w:rFonts w:hint="eastAsia" w:ascii="Times New Roman" w:hAnsi="Times New Roman" w:eastAsia="方正仿宋_GBK"/>
          <w:color w:val="auto"/>
          <w:sz w:val="28"/>
          <w:szCs w:val="28"/>
        </w:rPr>
        <w:t>404907.5元</w:t>
      </w:r>
    </w:p>
    <w:p w14:paraId="24F4F788">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最高限价：</w:t>
      </w:r>
      <w:r>
        <w:rPr>
          <w:rFonts w:hint="eastAsia" w:ascii="Times New Roman" w:hAnsi="Times New Roman" w:eastAsia="方正仿宋_GBK"/>
          <w:color w:val="auto"/>
          <w:sz w:val="28"/>
          <w:szCs w:val="28"/>
        </w:rPr>
        <w:t>404907.5元，投标报价低于或等于最高限价的为有效报价，投标报价高于最高限价的为无效报价，作无效投标处理。</w:t>
      </w:r>
    </w:p>
    <w:p w14:paraId="64C8F2F2">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采购需求：详见</w:t>
      </w:r>
      <w:r>
        <w:rPr>
          <w:rFonts w:hint="eastAsia" w:ascii="Times New Roman" w:hAnsi="Times New Roman" w:eastAsia="方正仿宋_GBK"/>
          <w:color w:val="auto"/>
          <w:sz w:val="28"/>
          <w:szCs w:val="28"/>
        </w:rPr>
        <w:t>询价</w:t>
      </w:r>
      <w:r>
        <w:rPr>
          <w:rFonts w:ascii="Times New Roman" w:hAnsi="Times New Roman" w:eastAsia="方正仿宋_GBK"/>
          <w:color w:val="auto"/>
          <w:sz w:val="28"/>
          <w:szCs w:val="28"/>
        </w:rPr>
        <w:t>文件，请仔细</w:t>
      </w:r>
      <w:bookmarkStart w:id="54" w:name="_GoBack"/>
      <w:bookmarkEnd w:id="54"/>
      <w:r>
        <w:rPr>
          <w:rFonts w:ascii="Times New Roman" w:hAnsi="Times New Roman" w:eastAsia="方正仿宋_GBK"/>
          <w:color w:val="auto"/>
          <w:sz w:val="28"/>
          <w:szCs w:val="28"/>
        </w:rPr>
        <w:t>研究。</w:t>
      </w:r>
    </w:p>
    <w:p w14:paraId="0C1D2641">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合同履行期限：</w:t>
      </w:r>
      <w:r>
        <w:rPr>
          <w:rFonts w:hint="eastAsia" w:eastAsia="方正仿宋_GBK"/>
          <w:color w:val="auto"/>
          <w:sz w:val="28"/>
          <w:szCs w:val="28"/>
        </w:rPr>
        <w:t>详见询价文件第三部分项目需求。</w:t>
      </w:r>
    </w:p>
    <w:p w14:paraId="42749D0F">
      <w:pPr>
        <w:adjustRightInd w:val="0"/>
        <w:snapToGrid w:val="0"/>
        <w:spacing w:line="500" w:lineRule="exact"/>
        <w:ind w:firstLine="560" w:firstLineChars="200"/>
        <w:rPr>
          <w:rFonts w:eastAsia="方正仿宋_GBK"/>
          <w:color w:val="auto"/>
          <w:sz w:val="28"/>
          <w:szCs w:val="28"/>
          <w:highlight w:val="none"/>
        </w:rPr>
      </w:pPr>
      <w:r>
        <w:rPr>
          <w:rFonts w:eastAsia="方正仿宋_GBK"/>
          <w:color w:val="auto"/>
          <w:sz w:val="28"/>
          <w:szCs w:val="28"/>
        </w:rPr>
        <w:t>本项目</w:t>
      </w:r>
      <w:r>
        <w:rPr>
          <w:rFonts w:hint="eastAsia" w:eastAsia="方正仿宋_GBK"/>
          <w:color w:val="auto"/>
          <w:sz w:val="28"/>
          <w:szCs w:val="28"/>
        </w:rPr>
        <w:t>是否</w:t>
      </w:r>
      <w:r>
        <w:rPr>
          <w:rFonts w:eastAsia="方正仿宋_GBK"/>
          <w:color w:val="auto"/>
          <w:sz w:val="28"/>
          <w:szCs w:val="28"/>
        </w:rPr>
        <w:t>接受联合体响应</w:t>
      </w:r>
      <w:r>
        <w:rPr>
          <w:rFonts w:hint="eastAsia" w:eastAsia="方正仿宋_GBK"/>
          <w:color w:val="auto"/>
          <w:sz w:val="28"/>
          <w:szCs w:val="28"/>
          <w:highlight w:val="none"/>
        </w:rPr>
        <w:t>：否</w:t>
      </w:r>
      <w:r>
        <w:rPr>
          <w:rFonts w:eastAsia="方正仿宋_GBK"/>
          <w:color w:val="auto"/>
          <w:sz w:val="28"/>
          <w:szCs w:val="28"/>
          <w:highlight w:val="none"/>
        </w:rPr>
        <w:t>。</w:t>
      </w:r>
    </w:p>
    <w:p w14:paraId="274A79E9">
      <w:pPr>
        <w:adjustRightInd w:val="0"/>
        <w:snapToGrid w:val="0"/>
        <w:spacing w:line="500" w:lineRule="exact"/>
        <w:ind w:firstLine="560" w:firstLineChars="200"/>
        <w:rPr>
          <w:rFonts w:ascii="Times New Roman" w:hAnsi="Times New Roman" w:eastAsia="方正仿宋_GBK"/>
          <w:color w:val="auto"/>
          <w:sz w:val="28"/>
          <w:szCs w:val="28"/>
          <w:highlight w:val="none"/>
        </w:rPr>
      </w:pPr>
      <w:r>
        <w:rPr>
          <w:rFonts w:eastAsia="方正仿宋_GBK"/>
          <w:color w:val="auto"/>
          <w:sz w:val="28"/>
          <w:szCs w:val="28"/>
          <w:highlight w:val="none"/>
        </w:rPr>
        <w:t>本项目</w:t>
      </w:r>
      <w:r>
        <w:rPr>
          <w:rFonts w:hint="eastAsia" w:eastAsia="方正仿宋_GBK"/>
          <w:color w:val="auto"/>
          <w:sz w:val="28"/>
          <w:szCs w:val="28"/>
          <w:highlight w:val="none"/>
        </w:rPr>
        <w:t>是否</w:t>
      </w:r>
      <w:r>
        <w:rPr>
          <w:rFonts w:eastAsia="方正仿宋_GBK"/>
          <w:color w:val="auto"/>
          <w:sz w:val="28"/>
          <w:szCs w:val="28"/>
          <w:highlight w:val="none"/>
        </w:rPr>
        <w:t>接受</w:t>
      </w:r>
      <w:r>
        <w:rPr>
          <w:rFonts w:hint="eastAsia" w:eastAsia="方正仿宋_GBK"/>
          <w:color w:val="auto"/>
          <w:sz w:val="28"/>
          <w:szCs w:val="28"/>
          <w:highlight w:val="none"/>
        </w:rPr>
        <w:t>分包：否</w:t>
      </w:r>
      <w:r>
        <w:rPr>
          <w:rFonts w:eastAsia="方正仿宋_GBK"/>
          <w:color w:val="auto"/>
          <w:sz w:val="28"/>
          <w:szCs w:val="28"/>
          <w:highlight w:val="none"/>
        </w:rPr>
        <w:t>。</w:t>
      </w:r>
    </w:p>
    <w:p w14:paraId="6F33ACE5">
      <w:pPr>
        <w:adjustRightInd w:val="0"/>
        <w:snapToGrid w:val="0"/>
        <w:spacing w:line="500" w:lineRule="exact"/>
        <w:ind w:firstLine="560" w:firstLineChars="200"/>
        <w:rPr>
          <w:rFonts w:ascii="Times New Roman" w:hAnsi="Times New Roman" w:eastAsia="方正仿宋_GBK"/>
          <w:b/>
          <w:bCs/>
          <w:color w:val="auto"/>
          <w:sz w:val="28"/>
          <w:szCs w:val="28"/>
        </w:rPr>
      </w:pPr>
      <w:bookmarkStart w:id="6" w:name="_Toc82505653"/>
      <w:r>
        <w:rPr>
          <w:rFonts w:ascii="Times New Roman" w:hAnsi="Times New Roman" w:eastAsia="方正仿宋_GBK"/>
          <w:b/>
          <w:bCs/>
          <w:color w:val="auto"/>
          <w:sz w:val="28"/>
          <w:szCs w:val="28"/>
        </w:rPr>
        <w:t>二、响应供应商的资格要求：</w:t>
      </w:r>
      <w:bookmarkEnd w:id="6"/>
    </w:p>
    <w:p w14:paraId="15B07DE1">
      <w:pPr>
        <w:adjustRightInd w:val="0"/>
        <w:snapToGrid w:val="0"/>
        <w:spacing w:line="500" w:lineRule="exact"/>
        <w:ind w:firstLine="560" w:firstLineChars="200"/>
        <w:rPr>
          <w:rFonts w:hint="eastAsia" w:ascii="Times New Roman" w:hAnsi="Times New Roman" w:eastAsia="方正仿宋_GBK"/>
          <w:color w:val="auto"/>
          <w:sz w:val="28"/>
          <w:szCs w:val="28"/>
        </w:rPr>
      </w:pPr>
      <w:r>
        <w:rPr>
          <w:rFonts w:hint="eastAsia" w:ascii="Times New Roman" w:hAnsi="Times New Roman" w:eastAsia="方正仿宋_GBK"/>
          <w:color w:val="auto"/>
          <w:sz w:val="28"/>
          <w:szCs w:val="28"/>
        </w:rPr>
        <w:t>1.符合《中华人民共和国政府采购法》第二十二条规定；</w:t>
      </w:r>
    </w:p>
    <w:p w14:paraId="022E6419">
      <w:pPr>
        <w:adjustRightInd w:val="0"/>
        <w:snapToGrid w:val="0"/>
        <w:spacing w:line="500" w:lineRule="exact"/>
        <w:ind w:firstLine="560" w:firstLineChars="200"/>
        <w:rPr>
          <w:rFonts w:hint="eastAsia" w:ascii="Times New Roman" w:hAnsi="Times New Roman" w:eastAsia="方正仿宋_GBK"/>
          <w:color w:val="auto"/>
          <w:sz w:val="28"/>
          <w:szCs w:val="28"/>
        </w:rPr>
      </w:pPr>
      <w:r>
        <w:rPr>
          <w:rFonts w:hint="eastAsia" w:ascii="Times New Roman" w:hAnsi="Times New Roman" w:eastAsia="方正仿宋_GBK"/>
          <w:color w:val="auto"/>
          <w:sz w:val="28"/>
          <w:szCs w:val="28"/>
        </w:rPr>
        <w:t>2.落实政府采购政策需满足的资格要求：本项目属于专门面向中小企业采购的项目，货物生产企业应为中小微企业、监狱和戒毒企业、残疾人福利性单位，并按照采购文件要求提供《中小企业声明函》或《残疾人福利性单位声明函》或监狱和戒毒企业证明材料；</w:t>
      </w:r>
    </w:p>
    <w:p w14:paraId="1237FA04">
      <w:pPr>
        <w:adjustRightInd w:val="0"/>
        <w:snapToGrid w:val="0"/>
        <w:spacing w:line="500" w:lineRule="exact"/>
        <w:ind w:firstLine="560" w:firstLineChars="200"/>
        <w:rPr>
          <w:rFonts w:hint="eastAsia" w:ascii="Times New Roman" w:hAnsi="Times New Roman" w:eastAsia="方正仿宋_GBK"/>
          <w:color w:val="auto"/>
          <w:sz w:val="28"/>
          <w:szCs w:val="28"/>
        </w:rPr>
      </w:pPr>
      <w:r>
        <w:rPr>
          <w:rFonts w:hint="eastAsia" w:ascii="Times New Roman" w:hAnsi="Times New Roman" w:eastAsia="方正仿宋_GBK"/>
          <w:color w:val="auto"/>
          <w:sz w:val="28"/>
          <w:szCs w:val="28"/>
        </w:rPr>
        <w:t>3.供应商须具有有效的营业执照；</w:t>
      </w:r>
    </w:p>
    <w:p w14:paraId="742ECC37">
      <w:pPr>
        <w:adjustRightInd w:val="0"/>
        <w:snapToGrid w:val="0"/>
        <w:spacing w:line="500" w:lineRule="exact"/>
        <w:ind w:firstLine="560" w:firstLineChars="200"/>
        <w:rPr>
          <w:rFonts w:hint="eastAsia" w:ascii="Times New Roman" w:hAnsi="Times New Roman" w:eastAsia="方正仿宋_GBK"/>
          <w:color w:val="auto"/>
          <w:sz w:val="28"/>
          <w:szCs w:val="28"/>
        </w:rPr>
      </w:pPr>
      <w:r>
        <w:rPr>
          <w:rFonts w:hint="eastAsia" w:ascii="Times New Roman" w:hAnsi="Times New Roman" w:eastAsia="方正仿宋_GBK"/>
          <w:color w:val="auto"/>
          <w:sz w:val="28"/>
          <w:szCs w:val="28"/>
        </w:rPr>
        <w:t>4.未被“信用中国”网站（www.creditchina.gov.cn）列入失信被执行人、重大税收违法案件当事人名单、政府采购严重失信行为记录名单；</w:t>
      </w:r>
    </w:p>
    <w:p w14:paraId="723DD8B2">
      <w:pPr>
        <w:adjustRightInd w:val="0"/>
        <w:snapToGrid w:val="0"/>
        <w:spacing w:line="500" w:lineRule="exact"/>
        <w:ind w:firstLine="560" w:firstLineChars="200"/>
        <w:rPr>
          <w:rFonts w:hint="eastAsia" w:ascii="Times New Roman" w:hAnsi="Times New Roman" w:eastAsia="方正仿宋_GBK"/>
          <w:b/>
          <w:bCs/>
          <w:color w:val="auto"/>
          <w:sz w:val="28"/>
          <w:szCs w:val="28"/>
          <w:lang w:eastAsia="zh-CN"/>
        </w:rPr>
      </w:pPr>
      <w:r>
        <w:rPr>
          <w:rFonts w:hint="eastAsia" w:ascii="Times New Roman" w:hAnsi="Times New Roman" w:eastAsia="方正仿宋_GBK"/>
          <w:b/>
          <w:bCs/>
          <w:color w:val="auto"/>
          <w:sz w:val="28"/>
          <w:szCs w:val="28"/>
        </w:rPr>
        <w:t>注：法定代表人为同一个人的两个及两个以上法人，母公司、全资子公司及其控股公司，只能有一家单位参加本项目的响应。</w:t>
      </w:r>
    </w:p>
    <w:p w14:paraId="49AF1EB9">
      <w:pPr>
        <w:adjustRightInd w:val="0"/>
        <w:snapToGrid w:val="0"/>
        <w:spacing w:line="500" w:lineRule="exact"/>
        <w:ind w:firstLine="560" w:firstLineChars="200"/>
        <w:rPr>
          <w:rFonts w:ascii="Times New Roman" w:hAnsi="Times New Roman" w:eastAsia="方正仿宋_GBK"/>
          <w:b/>
          <w:bCs/>
          <w:color w:val="auto"/>
          <w:sz w:val="28"/>
          <w:szCs w:val="28"/>
        </w:rPr>
      </w:pPr>
      <w:bookmarkStart w:id="7" w:name="_Toc82505654"/>
      <w:r>
        <w:rPr>
          <w:rFonts w:ascii="Times New Roman" w:hAnsi="Times New Roman" w:eastAsia="方正仿宋_GBK"/>
          <w:b/>
          <w:bCs/>
          <w:color w:val="auto"/>
          <w:sz w:val="28"/>
          <w:szCs w:val="28"/>
        </w:rPr>
        <w:t>三、获取采购文件</w:t>
      </w:r>
      <w:bookmarkEnd w:id="7"/>
    </w:p>
    <w:p w14:paraId="5E3A7500">
      <w:pPr>
        <w:adjustRightInd w:val="0"/>
        <w:snapToGrid w:val="0"/>
        <w:spacing w:line="500" w:lineRule="exact"/>
        <w:ind w:firstLine="560" w:firstLineChars="200"/>
        <w:rPr>
          <w:rFonts w:ascii="Times New Roman" w:hAnsi="Times New Roman" w:eastAsia="方正仿宋_GBK"/>
          <w:color w:val="auto"/>
          <w:sz w:val="28"/>
          <w:szCs w:val="28"/>
          <w:highlight w:val="yellow"/>
        </w:rPr>
      </w:pPr>
      <w:r>
        <w:rPr>
          <w:rFonts w:ascii="Times New Roman" w:hAnsi="Times New Roman" w:eastAsia="方正仿宋_GBK"/>
          <w:color w:val="auto"/>
          <w:sz w:val="28"/>
          <w:szCs w:val="28"/>
        </w:rPr>
        <w:t>时间：</w:t>
      </w:r>
      <w:r>
        <w:rPr>
          <w:rFonts w:hint="eastAsia" w:eastAsia="方正仿宋_GBK"/>
          <w:color w:val="auto"/>
          <w:sz w:val="28"/>
          <w:szCs w:val="28"/>
        </w:rPr>
        <w:t>自本公告发布之日</w:t>
      </w:r>
      <w:r>
        <w:rPr>
          <w:rFonts w:eastAsia="方正仿宋_GBK"/>
          <w:color w:val="auto"/>
          <w:sz w:val="28"/>
          <w:szCs w:val="28"/>
        </w:rPr>
        <w:t>起</w:t>
      </w:r>
      <w:r>
        <w:rPr>
          <w:rFonts w:ascii="Times New Roman" w:hAnsi="Times New Roman" w:eastAsia="方正仿宋_GBK"/>
          <w:color w:val="auto"/>
          <w:sz w:val="28"/>
          <w:szCs w:val="28"/>
        </w:rPr>
        <w:t>至</w:t>
      </w:r>
      <w:r>
        <w:rPr>
          <w:rFonts w:hint="eastAsia" w:ascii="Times New Roman" w:hAnsi="Times New Roman" w:eastAsia="方正仿宋_GBK"/>
          <w:color w:val="auto"/>
          <w:sz w:val="28"/>
          <w:szCs w:val="28"/>
          <w:highlight w:val="none"/>
          <w:lang w:val="en-US" w:eastAsia="zh-CN"/>
        </w:rPr>
        <w:t>2025</w:t>
      </w:r>
      <w:r>
        <w:rPr>
          <w:rFonts w:ascii="Times New Roman" w:hAnsi="Times New Roman" w:eastAsia="方正仿宋_GBK"/>
          <w:color w:val="auto"/>
          <w:sz w:val="28"/>
          <w:szCs w:val="28"/>
          <w:highlight w:val="none"/>
        </w:rPr>
        <w:t>年</w:t>
      </w:r>
      <w:r>
        <w:rPr>
          <w:rFonts w:hint="eastAsia" w:ascii="Times New Roman" w:hAnsi="Times New Roman" w:eastAsia="方正仿宋_GBK"/>
          <w:color w:val="auto"/>
          <w:sz w:val="28"/>
          <w:szCs w:val="28"/>
          <w:highlight w:val="none"/>
          <w:lang w:val="en-US" w:eastAsia="zh-CN"/>
        </w:rPr>
        <w:t>8</w:t>
      </w:r>
      <w:r>
        <w:rPr>
          <w:rFonts w:ascii="Times New Roman" w:hAnsi="Times New Roman" w:eastAsia="方正仿宋_GBK"/>
          <w:color w:val="auto"/>
          <w:sz w:val="28"/>
          <w:szCs w:val="28"/>
          <w:highlight w:val="none"/>
        </w:rPr>
        <w:t>月</w:t>
      </w:r>
      <w:r>
        <w:rPr>
          <w:rFonts w:hint="eastAsia" w:ascii="Times New Roman" w:hAnsi="Times New Roman" w:eastAsia="方正仿宋_GBK"/>
          <w:color w:val="auto"/>
          <w:sz w:val="28"/>
          <w:szCs w:val="28"/>
          <w:highlight w:val="none"/>
          <w:lang w:val="en-US" w:eastAsia="zh-CN"/>
        </w:rPr>
        <w:t>4</w:t>
      </w:r>
      <w:r>
        <w:rPr>
          <w:rFonts w:ascii="Times New Roman" w:hAnsi="Times New Roman" w:eastAsia="方正仿宋_GBK"/>
          <w:color w:val="auto"/>
          <w:sz w:val="28"/>
          <w:szCs w:val="28"/>
          <w:highlight w:val="none"/>
        </w:rPr>
        <w:t>日</w:t>
      </w:r>
      <w:r>
        <w:rPr>
          <w:rFonts w:hint="eastAsia" w:ascii="Times New Roman" w:hAnsi="Times New Roman" w:eastAsia="方正仿宋_GBK"/>
          <w:color w:val="auto"/>
          <w:sz w:val="28"/>
          <w:szCs w:val="28"/>
          <w:highlight w:val="none"/>
          <w:lang w:val="en-US" w:eastAsia="zh-CN"/>
        </w:rPr>
        <w:t>0</w:t>
      </w:r>
      <w:r>
        <w:rPr>
          <w:rFonts w:hint="eastAsia" w:ascii="Times New Roman" w:hAnsi="Times New Roman" w:eastAsia="方正仿宋_GBK"/>
          <w:color w:val="auto"/>
          <w:sz w:val="28"/>
          <w:szCs w:val="28"/>
          <w:highlight w:val="none"/>
        </w:rPr>
        <w:t>9点</w:t>
      </w:r>
      <w:r>
        <w:rPr>
          <w:rFonts w:hint="eastAsia" w:ascii="Times New Roman" w:hAnsi="Times New Roman" w:eastAsia="方正仿宋_GBK"/>
          <w:color w:val="auto"/>
          <w:sz w:val="28"/>
          <w:szCs w:val="28"/>
          <w:highlight w:val="none"/>
          <w:lang w:val="en-US" w:eastAsia="zh-CN"/>
        </w:rPr>
        <w:t>3</w:t>
      </w:r>
      <w:r>
        <w:rPr>
          <w:rFonts w:hint="eastAsia" w:ascii="Times New Roman" w:hAnsi="Times New Roman" w:eastAsia="方正仿宋_GBK"/>
          <w:color w:val="auto"/>
          <w:sz w:val="28"/>
          <w:szCs w:val="28"/>
          <w:highlight w:val="none"/>
        </w:rPr>
        <w:t>0分</w:t>
      </w:r>
    </w:p>
    <w:p w14:paraId="6C6FD203">
      <w:pPr>
        <w:adjustRightInd w:val="0"/>
        <w:snapToGrid w:val="0"/>
        <w:spacing w:line="500" w:lineRule="exact"/>
        <w:ind w:firstLine="560" w:firstLineChars="200"/>
        <w:rPr>
          <w:rFonts w:ascii="Times New Roman" w:hAnsi="Times New Roman" w:eastAsia="方正仿宋_GBK"/>
          <w:b/>
          <w:color w:val="auto"/>
          <w:sz w:val="28"/>
          <w:szCs w:val="28"/>
        </w:rPr>
      </w:pPr>
      <w:r>
        <w:rPr>
          <w:rFonts w:ascii="Times New Roman" w:hAnsi="Times New Roman" w:eastAsia="方正仿宋_GBK"/>
          <w:color w:val="auto"/>
          <w:sz w:val="28"/>
          <w:szCs w:val="28"/>
        </w:rPr>
        <w:t>地点：</w:t>
      </w:r>
      <w:r>
        <w:rPr>
          <w:rFonts w:hint="eastAsia" w:eastAsia="方正仿宋_GBK"/>
          <w:color w:val="auto"/>
          <w:sz w:val="28"/>
          <w:szCs w:val="28"/>
          <w:lang w:eastAsia="zh-CN"/>
        </w:rPr>
        <w:t>启东市人民政府网</w:t>
      </w:r>
      <w:bookmarkStart w:id="8" w:name="_Toc82505655"/>
    </w:p>
    <w:bookmarkEnd w:id="8"/>
    <w:p w14:paraId="611F07D5">
      <w:pPr>
        <w:adjustRightInd w:val="0"/>
        <w:snapToGrid w:val="0"/>
        <w:spacing w:line="500" w:lineRule="exact"/>
        <w:ind w:firstLine="560" w:firstLineChars="200"/>
        <w:rPr>
          <w:rFonts w:hint="eastAsia" w:ascii="Times New Roman" w:hAnsi="Times New Roman" w:eastAsia="方正仿宋_GBK"/>
          <w:b/>
          <w:bCs/>
          <w:color w:val="auto"/>
          <w:sz w:val="28"/>
          <w:szCs w:val="28"/>
        </w:rPr>
      </w:pPr>
      <w:bookmarkStart w:id="9" w:name="_Toc82505657"/>
      <w:r>
        <w:rPr>
          <w:rFonts w:hint="eastAsia" w:ascii="Times New Roman" w:hAnsi="Times New Roman" w:eastAsia="方正仿宋_GBK"/>
          <w:b/>
          <w:bCs/>
          <w:color w:val="auto"/>
          <w:sz w:val="28"/>
          <w:szCs w:val="28"/>
        </w:rPr>
        <w:t>四、响应文件提交</w:t>
      </w:r>
    </w:p>
    <w:p w14:paraId="7E86D259">
      <w:pPr>
        <w:adjustRightInd w:val="0"/>
        <w:snapToGrid w:val="0"/>
        <w:spacing w:line="500" w:lineRule="exact"/>
        <w:ind w:firstLine="560" w:firstLineChars="200"/>
        <w:rPr>
          <w:rFonts w:hint="eastAsia"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rPr>
        <w:t>本项目实行不见面开标，各供应商须在规定的响应文件接收截止时间前将响应文件密封送至启东市汇龙镇人民中路972号明天商务广场302室（可邮寄），逾时则不予受理。</w:t>
      </w:r>
    </w:p>
    <w:p w14:paraId="568109C7">
      <w:pPr>
        <w:adjustRightInd w:val="0"/>
        <w:snapToGrid w:val="0"/>
        <w:spacing w:line="500" w:lineRule="exact"/>
        <w:ind w:firstLine="560" w:firstLineChars="200"/>
        <w:rPr>
          <w:rFonts w:hint="eastAsia"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rPr>
        <w:t>响应文件如采用邮寄方式的，各供应商须在规定的响应文件接收截止时间前将响应文件以邮寄（建议使用顺丰速运）的方式寄至规定接收地点。请各供应商充分考虑天气、快递速度、路程等因素，不接受到付。未在递交响应文件截止时间（以送达签收时间为准）前送达的响应文件将不予接收，后果由各供应商自行承担。</w:t>
      </w:r>
    </w:p>
    <w:p w14:paraId="7C0A5876">
      <w:pPr>
        <w:adjustRightInd w:val="0"/>
        <w:snapToGrid w:val="0"/>
        <w:spacing w:line="500" w:lineRule="exact"/>
        <w:ind w:firstLine="560" w:firstLineChars="200"/>
        <w:rPr>
          <w:rFonts w:hint="eastAsia"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rPr>
        <w:t>投标文件接收截止时间及接收地点：</w:t>
      </w:r>
      <w:r>
        <w:rPr>
          <w:rFonts w:hint="eastAsia" w:ascii="Times New Roman" w:hAnsi="Times New Roman" w:eastAsia="方正仿宋_GBK"/>
          <w:color w:val="auto"/>
          <w:sz w:val="28"/>
          <w:szCs w:val="28"/>
          <w:highlight w:val="none"/>
          <w:lang w:val="en-US" w:eastAsia="zh-CN"/>
        </w:rPr>
        <w:t>2025</w:t>
      </w:r>
      <w:r>
        <w:rPr>
          <w:rFonts w:ascii="Times New Roman" w:hAnsi="Times New Roman" w:eastAsia="方正仿宋_GBK"/>
          <w:color w:val="auto"/>
          <w:sz w:val="28"/>
          <w:szCs w:val="28"/>
          <w:highlight w:val="none"/>
        </w:rPr>
        <w:t>年</w:t>
      </w:r>
      <w:r>
        <w:rPr>
          <w:rFonts w:hint="eastAsia" w:ascii="Times New Roman" w:hAnsi="Times New Roman" w:eastAsia="方正仿宋_GBK"/>
          <w:color w:val="auto"/>
          <w:sz w:val="28"/>
          <w:szCs w:val="28"/>
          <w:highlight w:val="none"/>
          <w:lang w:val="en-US" w:eastAsia="zh-CN"/>
        </w:rPr>
        <w:t>8</w:t>
      </w:r>
      <w:r>
        <w:rPr>
          <w:rFonts w:ascii="Times New Roman" w:hAnsi="Times New Roman" w:eastAsia="方正仿宋_GBK"/>
          <w:color w:val="auto"/>
          <w:sz w:val="28"/>
          <w:szCs w:val="28"/>
          <w:highlight w:val="none"/>
        </w:rPr>
        <w:t>月</w:t>
      </w:r>
      <w:r>
        <w:rPr>
          <w:rFonts w:hint="eastAsia" w:ascii="Times New Roman" w:hAnsi="Times New Roman" w:eastAsia="方正仿宋_GBK"/>
          <w:color w:val="auto"/>
          <w:sz w:val="28"/>
          <w:szCs w:val="28"/>
          <w:highlight w:val="none"/>
          <w:lang w:val="en-US" w:eastAsia="zh-CN"/>
        </w:rPr>
        <w:t>4</w:t>
      </w:r>
      <w:r>
        <w:rPr>
          <w:rFonts w:ascii="Times New Roman" w:hAnsi="Times New Roman" w:eastAsia="方正仿宋_GBK"/>
          <w:color w:val="auto"/>
          <w:sz w:val="28"/>
          <w:szCs w:val="28"/>
          <w:highlight w:val="none"/>
        </w:rPr>
        <w:t>日</w:t>
      </w:r>
      <w:r>
        <w:rPr>
          <w:rFonts w:hint="eastAsia" w:ascii="Times New Roman" w:hAnsi="Times New Roman" w:eastAsia="方正仿宋_GBK"/>
          <w:b w:val="0"/>
          <w:bCs w:val="0"/>
          <w:color w:val="auto"/>
          <w:sz w:val="28"/>
          <w:szCs w:val="28"/>
        </w:rPr>
        <w:t>09时30分，接收地点：启东市汇龙镇人民中路972号明天商务广场302室，</w:t>
      </w:r>
      <w:r>
        <w:rPr>
          <w:rFonts w:hint="eastAsia" w:ascii="Times New Roman" w:hAnsi="Times New Roman" w:eastAsia="方正仿宋_GBK"/>
          <w:b w:val="0"/>
          <w:bCs w:val="0"/>
          <w:color w:val="auto"/>
          <w:sz w:val="28"/>
          <w:szCs w:val="28"/>
          <w:lang w:val="en-US" w:eastAsia="zh-CN"/>
        </w:rPr>
        <w:t>接收</w:t>
      </w:r>
      <w:r>
        <w:rPr>
          <w:rFonts w:hint="eastAsia" w:ascii="Times New Roman" w:hAnsi="Times New Roman" w:eastAsia="方正仿宋_GBK"/>
          <w:b w:val="0"/>
          <w:bCs w:val="0"/>
          <w:color w:val="auto"/>
          <w:sz w:val="28"/>
          <w:szCs w:val="28"/>
        </w:rPr>
        <w:t>人：施烨华，联系电话：18901481738。</w:t>
      </w:r>
    </w:p>
    <w:p w14:paraId="15ABE5D0">
      <w:pPr>
        <w:numPr>
          <w:ilvl w:val="0"/>
          <w:numId w:val="0"/>
        </w:numPr>
        <w:adjustRightInd w:val="0"/>
        <w:snapToGrid w:val="0"/>
        <w:spacing w:line="500" w:lineRule="exact"/>
        <w:ind w:firstLine="560" w:firstLineChars="200"/>
        <w:rPr>
          <w:rFonts w:hint="eastAsia"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rPr>
        <w:t>资料费在投标截止前递交响应文件的同时收取，费用为人民币100元，不论何种原因文件的相关费用售后不退。</w:t>
      </w:r>
    </w:p>
    <w:p w14:paraId="7E792C93">
      <w:pPr>
        <w:numPr>
          <w:ilvl w:val="0"/>
          <w:numId w:val="0"/>
        </w:numPr>
        <w:adjustRightInd w:val="0"/>
        <w:snapToGrid w:val="0"/>
        <w:spacing w:line="500" w:lineRule="exact"/>
        <w:ind w:firstLine="560" w:firstLineChars="200"/>
        <w:rPr>
          <w:rFonts w:hint="eastAsia"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rPr>
        <w:t>特别提醒：拒绝接收未按照询价文件要求密封的响应文件，拒绝接收在递交响应文件截止时间后寄达（以送达签收时间为准）的响应文件，上述情况各供应商充分考虑相关因素，不得就此提出任何异议。</w:t>
      </w:r>
    </w:p>
    <w:p w14:paraId="2638A70E">
      <w:pPr>
        <w:adjustRightInd w:val="0"/>
        <w:snapToGrid w:val="0"/>
        <w:spacing w:line="500" w:lineRule="exact"/>
        <w:ind w:firstLine="560" w:firstLineChars="200"/>
        <w:rPr>
          <w:rFonts w:hint="eastAsia" w:ascii="Times New Roman" w:hAnsi="Times New Roman" w:eastAsia="方正仿宋_GBK"/>
          <w:b/>
          <w:bCs/>
          <w:color w:val="auto"/>
          <w:sz w:val="28"/>
          <w:szCs w:val="28"/>
        </w:rPr>
      </w:pPr>
      <w:r>
        <w:rPr>
          <w:rFonts w:hint="eastAsia" w:ascii="Times New Roman" w:hAnsi="Times New Roman" w:eastAsia="方正仿宋_GBK"/>
          <w:b/>
          <w:bCs/>
          <w:color w:val="auto"/>
          <w:sz w:val="28"/>
          <w:szCs w:val="28"/>
        </w:rPr>
        <w:t>五、开标时间和地点</w:t>
      </w:r>
    </w:p>
    <w:p w14:paraId="2FC9F774">
      <w:pPr>
        <w:adjustRightInd w:val="0"/>
        <w:snapToGrid w:val="0"/>
        <w:spacing w:line="500" w:lineRule="exact"/>
        <w:ind w:firstLine="560" w:firstLineChars="200"/>
        <w:rPr>
          <w:rFonts w:hint="eastAsia"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rPr>
        <w:t>开标时间：</w:t>
      </w:r>
      <w:r>
        <w:rPr>
          <w:rFonts w:hint="eastAsia" w:ascii="Times New Roman" w:hAnsi="Times New Roman" w:eastAsia="方正仿宋_GBK"/>
          <w:color w:val="auto"/>
          <w:sz w:val="28"/>
          <w:szCs w:val="28"/>
          <w:highlight w:val="none"/>
          <w:lang w:val="en-US" w:eastAsia="zh-CN"/>
        </w:rPr>
        <w:t>2025</w:t>
      </w:r>
      <w:r>
        <w:rPr>
          <w:rFonts w:ascii="Times New Roman" w:hAnsi="Times New Roman" w:eastAsia="方正仿宋_GBK"/>
          <w:color w:val="auto"/>
          <w:sz w:val="28"/>
          <w:szCs w:val="28"/>
          <w:highlight w:val="none"/>
        </w:rPr>
        <w:t>年</w:t>
      </w:r>
      <w:r>
        <w:rPr>
          <w:rFonts w:hint="eastAsia" w:ascii="Times New Roman" w:hAnsi="Times New Roman" w:eastAsia="方正仿宋_GBK"/>
          <w:color w:val="auto"/>
          <w:sz w:val="28"/>
          <w:szCs w:val="28"/>
          <w:highlight w:val="none"/>
          <w:lang w:val="en-US" w:eastAsia="zh-CN"/>
        </w:rPr>
        <w:t>8</w:t>
      </w:r>
      <w:r>
        <w:rPr>
          <w:rFonts w:ascii="Times New Roman" w:hAnsi="Times New Roman" w:eastAsia="方正仿宋_GBK"/>
          <w:color w:val="auto"/>
          <w:sz w:val="28"/>
          <w:szCs w:val="28"/>
          <w:highlight w:val="none"/>
        </w:rPr>
        <w:t>月</w:t>
      </w:r>
      <w:r>
        <w:rPr>
          <w:rFonts w:hint="eastAsia" w:ascii="Times New Roman" w:hAnsi="Times New Roman" w:eastAsia="方正仿宋_GBK"/>
          <w:color w:val="auto"/>
          <w:sz w:val="28"/>
          <w:szCs w:val="28"/>
          <w:highlight w:val="none"/>
          <w:lang w:val="en-US" w:eastAsia="zh-CN"/>
        </w:rPr>
        <w:t>4</w:t>
      </w:r>
      <w:r>
        <w:rPr>
          <w:rFonts w:ascii="Times New Roman" w:hAnsi="Times New Roman" w:eastAsia="方正仿宋_GBK"/>
          <w:color w:val="auto"/>
          <w:sz w:val="28"/>
          <w:szCs w:val="28"/>
          <w:highlight w:val="none"/>
        </w:rPr>
        <w:t>日</w:t>
      </w:r>
      <w:r>
        <w:rPr>
          <w:rFonts w:hint="eastAsia" w:ascii="Times New Roman" w:hAnsi="Times New Roman" w:eastAsia="方正仿宋_GBK"/>
          <w:b w:val="0"/>
          <w:bCs w:val="0"/>
          <w:color w:val="auto"/>
          <w:sz w:val="28"/>
          <w:szCs w:val="28"/>
        </w:rPr>
        <w:t>上午09：30（北京时间）</w:t>
      </w:r>
    </w:p>
    <w:p w14:paraId="2B4BB515">
      <w:pPr>
        <w:adjustRightInd w:val="0"/>
        <w:snapToGrid w:val="0"/>
        <w:spacing w:line="500" w:lineRule="exact"/>
        <w:ind w:firstLine="560" w:firstLineChars="200"/>
        <w:rPr>
          <w:rFonts w:hint="default" w:ascii="Times New Roman" w:hAnsi="Times New Roman" w:eastAsia="方正仿宋_GBK"/>
          <w:b w:val="0"/>
          <w:bCs w:val="0"/>
          <w:color w:val="auto"/>
          <w:sz w:val="28"/>
          <w:szCs w:val="28"/>
          <w:lang w:val="en-US" w:eastAsia="zh-CN"/>
        </w:rPr>
      </w:pPr>
      <w:r>
        <w:rPr>
          <w:rFonts w:hint="eastAsia" w:ascii="Times New Roman" w:hAnsi="Times New Roman" w:eastAsia="方正仿宋_GBK"/>
          <w:b w:val="0"/>
          <w:bCs w:val="0"/>
          <w:color w:val="auto"/>
          <w:sz w:val="28"/>
          <w:szCs w:val="28"/>
        </w:rPr>
        <w:t>开标地点：启东市汇龙镇人民中路972号明天商务广场302室。</w:t>
      </w:r>
    </w:p>
    <w:p w14:paraId="19A6CB34">
      <w:pPr>
        <w:adjustRightInd w:val="0"/>
        <w:snapToGrid w:val="0"/>
        <w:spacing w:line="500" w:lineRule="exact"/>
        <w:ind w:firstLine="560" w:firstLineChars="200"/>
        <w:rPr>
          <w:rFonts w:ascii="Times New Roman" w:hAnsi="Times New Roman" w:eastAsia="方正仿宋_GBK"/>
          <w:b/>
          <w:bCs/>
          <w:color w:val="auto"/>
          <w:sz w:val="28"/>
          <w:szCs w:val="28"/>
        </w:rPr>
      </w:pPr>
      <w:r>
        <w:rPr>
          <w:rFonts w:hint="eastAsia" w:ascii="Times New Roman" w:hAnsi="Times New Roman" w:eastAsia="方正仿宋_GBK"/>
          <w:b/>
          <w:bCs/>
          <w:color w:val="auto"/>
          <w:sz w:val="28"/>
          <w:szCs w:val="28"/>
          <w:lang w:val="en-US" w:eastAsia="zh-CN"/>
        </w:rPr>
        <w:t>六</w:t>
      </w:r>
      <w:r>
        <w:rPr>
          <w:rFonts w:ascii="Times New Roman" w:hAnsi="Times New Roman" w:eastAsia="方正仿宋_GBK"/>
          <w:b/>
          <w:bCs/>
          <w:color w:val="auto"/>
          <w:sz w:val="28"/>
          <w:szCs w:val="28"/>
        </w:rPr>
        <w:t>、公告期限</w:t>
      </w:r>
      <w:bookmarkEnd w:id="9"/>
    </w:p>
    <w:p w14:paraId="2ECE5B57">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自本公告发布之日起3个工作日。</w:t>
      </w:r>
    </w:p>
    <w:p w14:paraId="3D92DD17">
      <w:pPr>
        <w:adjustRightInd w:val="0"/>
        <w:snapToGrid w:val="0"/>
        <w:spacing w:line="500" w:lineRule="exact"/>
        <w:ind w:firstLine="560" w:firstLineChars="200"/>
        <w:rPr>
          <w:rFonts w:ascii="Times New Roman" w:hAnsi="Times New Roman" w:eastAsia="方正仿宋_GBK"/>
          <w:b/>
          <w:bCs/>
          <w:color w:val="auto"/>
          <w:sz w:val="28"/>
          <w:szCs w:val="28"/>
        </w:rPr>
      </w:pPr>
      <w:bookmarkStart w:id="10" w:name="_Toc82505658"/>
      <w:r>
        <w:rPr>
          <w:rFonts w:hint="eastAsia" w:ascii="Times New Roman" w:hAnsi="Times New Roman" w:eastAsia="方正仿宋_GBK"/>
          <w:b/>
          <w:bCs/>
          <w:color w:val="auto"/>
          <w:sz w:val="28"/>
          <w:szCs w:val="28"/>
          <w:lang w:val="en-US" w:eastAsia="zh-CN"/>
        </w:rPr>
        <w:t>七</w:t>
      </w:r>
      <w:r>
        <w:rPr>
          <w:rFonts w:ascii="Times New Roman" w:hAnsi="Times New Roman" w:eastAsia="方正仿宋_GBK"/>
          <w:b/>
          <w:bCs/>
          <w:color w:val="auto"/>
          <w:sz w:val="28"/>
          <w:szCs w:val="28"/>
        </w:rPr>
        <w:t>、其他补充事宜</w:t>
      </w:r>
      <w:bookmarkEnd w:id="10"/>
    </w:p>
    <w:p w14:paraId="463895F2">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1</w:t>
      </w:r>
      <w:r>
        <w:rPr>
          <w:rFonts w:hint="eastAsia" w:ascii="Times New Roman" w:hAnsi="Times New Roman" w:eastAsia="方正仿宋_GBK"/>
          <w:color w:val="auto"/>
          <w:sz w:val="28"/>
          <w:szCs w:val="28"/>
          <w:lang w:val="en-US" w:eastAsia="zh-CN"/>
        </w:rPr>
        <w:t>.</w:t>
      </w:r>
      <w:r>
        <w:rPr>
          <w:rFonts w:ascii="Times New Roman" w:hAnsi="Times New Roman" w:eastAsia="方正仿宋_GBK"/>
          <w:color w:val="auto"/>
          <w:sz w:val="28"/>
          <w:szCs w:val="28"/>
        </w:rPr>
        <w:t>响应保证金：免收。</w:t>
      </w:r>
    </w:p>
    <w:p w14:paraId="03DD2F8C">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2</w:t>
      </w:r>
      <w:r>
        <w:rPr>
          <w:rFonts w:hint="eastAsia" w:ascii="Times New Roman" w:hAnsi="Times New Roman" w:eastAsia="方正仿宋_GBK"/>
          <w:color w:val="auto"/>
          <w:sz w:val="28"/>
          <w:szCs w:val="28"/>
          <w:lang w:val="en-US" w:eastAsia="zh-CN"/>
        </w:rPr>
        <w:t>.</w:t>
      </w:r>
      <w:r>
        <w:rPr>
          <w:rFonts w:ascii="Times New Roman" w:hAnsi="Times New Roman" w:eastAsia="方正仿宋_GBK"/>
          <w:color w:val="auto"/>
          <w:sz w:val="28"/>
          <w:szCs w:val="28"/>
        </w:rPr>
        <w:t>项目开标活动模式：不见面开标模式。</w:t>
      </w:r>
    </w:p>
    <w:p w14:paraId="5775BE0A">
      <w:pPr>
        <w:adjustRightInd w:val="0"/>
        <w:snapToGrid w:val="0"/>
        <w:spacing w:line="500" w:lineRule="exact"/>
        <w:ind w:firstLine="560" w:firstLineChars="200"/>
        <w:rPr>
          <w:rFonts w:ascii="Times New Roman" w:hAnsi="Times New Roman" w:eastAsia="方正仿宋_GBK"/>
          <w:color w:val="auto"/>
          <w:sz w:val="28"/>
          <w:szCs w:val="28"/>
          <w:highlight w:val="yellow"/>
        </w:rPr>
      </w:pPr>
      <w:r>
        <w:rPr>
          <w:rFonts w:ascii="Times New Roman" w:hAnsi="Times New Roman" w:eastAsia="方正仿宋_GBK"/>
          <w:color w:val="auto"/>
          <w:sz w:val="28"/>
          <w:szCs w:val="28"/>
        </w:rPr>
        <w:t>3</w:t>
      </w:r>
      <w:r>
        <w:rPr>
          <w:rFonts w:hint="eastAsia" w:ascii="Times New Roman" w:hAnsi="Times New Roman" w:eastAsia="方正仿宋_GBK"/>
          <w:color w:val="auto"/>
          <w:sz w:val="28"/>
          <w:szCs w:val="28"/>
          <w:lang w:val="en-US" w:eastAsia="zh-CN"/>
        </w:rPr>
        <w:t>.</w:t>
      </w:r>
      <w:r>
        <w:rPr>
          <w:rFonts w:ascii="Times New Roman" w:hAnsi="Times New Roman" w:eastAsia="方正仿宋_GBK"/>
          <w:color w:val="auto"/>
          <w:sz w:val="28"/>
          <w:szCs w:val="28"/>
        </w:rPr>
        <w:t>项目演示、样品、答</w:t>
      </w:r>
      <w:r>
        <w:rPr>
          <w:rFonts w:ascii="Times New Roman" w:hAnsi="Times New Roman" w:eastAsia="方正仿宋_GBK"/>
          <w:color w:val="auto"/>
          <w:sz w:val="28"/>
          <w:szCs w:val="28"/>
          <w:highlight w:val="none"/>
        </w:rPr>
        <w:t>辩等：</w:t>
      </w:r>
      <w:r>
        <w:rPr>
          <w:rFonts w:eastAsia="方正仿宋_GBK"/>
          <w:color w:val="auto"/>
          <w:sz w:val="28"/>
          <w:szCs w:val="28"/>
          <w:highlight w:val="none"/>
        </w:rPr>
        <w:t>无</w:t>
      </w:r>
      <w:r>
        <w:rPr>
          <w:rFonts w:hint="eastAsia" w:eastAsia="方正仿宋_GBK"/>
          <w:color w:val="auto"/>
          <w:sz w:val="28"/>
          <w:szCs w:val="28"/>
          <w:highlight w:val="none"/>
        </w:rPr>
        <w:t>。</w:t>
      </w:r>
    </w:p>
    <w:p w14:paraId="5B08579A">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4</w:t>
      </w:r>
      <w:r>
        <w:rPr>
          <w:rFonts w:hint="eastAsia" w:ascii="Times New Roman" w:hAnsi="Times New Roman" w:eastAsia="方正仿宋_GBK"/>
          <w:color w:val="auto"/>
          <w:sz w:val="28"/>
          <w:szCs w:val="28"/>
          <w:lang w:val="en-US" w:eastAsia="zh-CN"/>
        </w:rPr>
        <w:t>.</w:t>
      </w:r>
      <w:r>
        <w:rPr>
          <w:rFonts w:ascii="Times New Roman" w:hAnsi="Times New Roman" w:eastAsia="方正仿宋_GBK"/>
          <w:color w:val="auto"/>
          <w:sz w:val="28"/>
          <w:szCs w:val="28"/>
        </w:rPr>
        <w:t>对项目需求部分（供应商资格要求、项目需求）的询问、质疑请向采购人提出，由采购人负责答复。</w:t>
      </w:r>
    </w:p>
    <w:p w14:paraId="6A15A435">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5</w:t>
      </w:r>
      <w:r>
        <w:rPr>
          <w:rFonts w:hint="eastAsia" w:ascii="Times New Roman" w:hAnsi="Times New Roman" w:eastAsia="方正仿宋_GBK"/>
          <w:color w:val="auto"/>
          <w:sz w:val="28"/>
          <w:szCs w:val="28"/>
          <w:lang w:val="en-US" w:eastAsia="zh-CN"/>
        </w:rPr>
        <w:t>.</w:t>
      </w:r>
      <w:r>
        <w:rPr>
          <w:rFonts w:hint="eastAsia" w:ascii="Times New Roman" w:hAnsi="Times New Roman" w:eastAsia="方正仿宋_GBK"/>
          <w:color w:val="auto"/>
          <w:sz w:val="28"/>
          <w:szCs w:val="28"/>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B49695B">
      <w:pPr>
        <w:adjustRightInd w:val="0"/>
        <w:snapToGrid w:val="0"/>
        <w:spacing w:line="500" w:lineRule="exact"/>
        <w:ind w:firstLine="560" w:firstLineChars="200"/>
        <w:rPr>
          <w:rFonts w:ascii="Times New Roman" w:hAnsi="Times New Roman" w:eastAsia="方正仿宋_GBK"/>
          <w:b/>
          <w:bCs/>
          <w:color w:val="auto"/>
          <w:sz w:val="28"/>
          <w:szCs w:val="28"/>
        </w:rPr>
      </w:pPr>
      <w:bookmarkStart w:id="11" w:name="_Toc82505660"/>
      <w:r>
        <w:rPr>
          <w:rFonts w:hint="eastAsia" w:ascii="Times New Roman" w:hAnsi="Times New Roman" w:eastAsia="方正仿宋_GBK"/>
          <w:b/>
          <w:bCs/>
          <w:color w:val="auto"/>
          <w:sz w:val="28"/>
          <w:szCs w:val="28"/>
          <w:lang w:val="en-US" w:eastAsia="zh-CN"/>
        </w:rPr>
        <w:t>八</w:t>
      </w:r>
      <w:r>
        <w:rPr>
          <w:rFonts w:ascii="Times New Roman" w:hAnsi="Times New Roman" w:eastAsia="方正仿宋_GBK"/>
          <w:b/>
          <w:bCs/>
          <w:color w:val="auto"/>
          <w:sz w:val="28"/>
          <w:szCs w:val="28"/>
        </w:rPr>
        <w:t>、凡对本次采购提出询问，请按以下方式联系</w:t>
      </w:r>
      <w:bookmarkEnd w:id="11"/>
    </w:p>
    <w:p w14:paraId="2A5BBBAD">
      <w:pPr>
        <w:adjustRightInd w:val="0"/>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1</w:t>
      </w:r>
      <w:r>
        <w:rPr>
          <w:rFonts w:hint="eastAsia" w:ascii="Times New Roman" w:hAnsi="Times New Roman" w:eastAsia="方正仿宋_GBK"/>
          <w:color w:val="auto"/>
          <w:sz w:val="28"/>
          <w:szCs w:val="28"/>
          <w:highlight w:val="none"/>
          <w:lang w:val="en-US" w:eastAsia="zh-CN"/>
        </w:rPr>
        <w:t>.</w:t>
      </w:r>
      <w:r>
        <w:rPr>
          <w:rFonts w:ascii="Times New Roman" w:hAnsi="Times New Roman" w:eastAsia="方正仿宋_GBK"/>
          <w:color w:val="auto"/>
          <w:sz w:val="28"/>
          <w:szCs w:val="28"/>
          <w:highlight w:val="none"/>
        </w:rPr>
        <w:t>采购人信息</w:t>
      </w:r>
    </w:p>
    <w:p w14:paraId="1C3B99BE">
      <w:pPr>
        <w:adjustRightInd w:val="0"/>
        <w:snapToGrid w:val="0"/>
        <w:spacing w:line="500" w:lineRule="exact"/>
        <w:ind w:firstLine="840" w:firstLineChars="3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名</w:t>
      </w:r>
      <w:r>
        <w:rPr>
          <w:rFonts w:hint="eastAsia"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lang w:val="en-US" w:eastAsia="zh-CN"/>
        </w:rPr>
        <w:t xml:space="preserve">  </w:t>
      </w:r>
      <w:r>
        <w:rPr>
          <w:rFonts w:ascii="Times New Roman" w:hAnsi="Times New Roman" w:eastAsia="方正仿宋_GBK"/>
          <w:color w:val="auto"/>
          <w:sz w:val="28"/>
          <w:szCs w:val="28"/>
          <w:highlight w:val="none"/>
        </w:rPr>
        <w:t xml:space="preserve"> 称：</w:t>
      </w:r>
      <w:r>
        <w:rPr>
          <w:rFonts w:hint="eastAsia" w:eastAsia="方正仿宋_GBK"/>
          <w:color w:val="auto"/>
          <w:sz w:val="28"/>
          <w:szCs w:val="28"/>
          <w:highlight w:val="none"/>
        </w:rPr>
        <w:t>启东市海复镇复南村股份经济合作社</w:t>
      </w:r>
    </w:p>
    <w:p w14:paraId="3585C2D9">
      <w:pPr>
        <w:adjustRightInd w:val="0"/>
        <w:snapToGrid w:val="0"/>
        <w:spacing w:line="500" w:lineRule="exact"/>
        <w:ind w:firstLine="840" w:firstLineChars="3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地</w:t>
      </w:r>
      <w:r>
        <w:rPr>
          <w:rFonts w:hint="eastAsia" w:ascii="Times New Roman" w:hAnsi="Times New Roman" w:eastAsia="方正仿宋_GBK"/>
          <w:color w:val="auto"/>
          <w:sz w:val="28"/>
          <w:szCs w:val="28"/>
          <w:highlight w:val="none"/>
          <w:lang w:val="en-US" w:eastAsia="zh-CN"/>
        </w:rPr>
        <w:t xml:space="preserve">  </w:t>
      </w:r>
      <w:r>
        <w:rPr>
          <w:rFonts w:hint="eastAsia" w:ascii="Times New Roman" w:hAnsi="Times New Roman" w:eastAsia="方正仿宋_GBK"/>
          <w:color w:val="auto"/>
          <w:sz w:val="28"/>
          <w:szCs w:val="28"/>
          <w:highlight w:val="none"/>
        </w:rPr>
        <w:t xml:space="preserve"> </w:t>
      </w:r>
      <w:r>
        <w:rPr>
          <w:rFonts w:ascii="Times New Roman" w:hAnsi="Times New Roman" w:eastAsia="方正仿宋_GBK"/>
          <w:color w:val="auto"/>
          <w:sz w:val="28"/>
          <w:szCs w:val="28"/>
          <w:highlight w:val="none"/>
        </w:rPr>
        <w:t xml:space="preserve"> 址：</w:t>
      </w:r>
      <w:r>
        <w:rPr>
          <w:rFonts w:hint="eastAsia" w:eastAsia="方正仿宋_GBK"/>
          <w:color w:val="auto"/>
          <w:sz w:val="28"/>
          <w:szCs w:val="28"/>
          <w:highlight w:val="none"/>
        </w:rPr>
        <w:t>启东市海复镇复南村</w:t>
      </w:r>
    </w:p>
    <w:p w14:paraId="6790DAD8">
      <w:pPr>
        <w:adjustRightInd w:val="0"/>
        <w:snapToGrid w:val="0"/>
        <w:spacing w:line="500" w:lineRule="exact"/>
        <w:ind w:firstLine="840" w:firstLineChars="300"/>
        <w:rPr>
          <w:rFonts w:hint="eastAsia" w:ascii="Times New Roman" w:hAnsi="Times New Roman" w:eastAsia="方正仿宋_GBK"/>
          <w:color w:val="auto"/>
          <w:sz w:val="28"/>
          <w:szCs w:val="28"/>
          <w:highlight w:val="none"/>
          <w:lang w:eastAsia="zh-CN"/>
        </w:rPr>
      </w:pPr>
      <w:r>
        <w:rPr>
          <w:rFonts w:ascii="Times New Roman" w:hAnsi="Times New Roman" w:eastAsia="方正仿宋_GBK"/>
          <w:color w:val="auto"/>
          <w:sz w:val="28"/>
          <w:szCs w:val="28"/>
          <w:highlight w:val="none"/>
        </w:rPr>
        <w:t>联</w:t>
      </w:r>
      <w:r>
        <w:rPr>
          <w:rFonts w:hint="eastAsia" w:ascii="Times New Roman" w:hAnsi="Times New Roman" w:eastAsia="方正仿宋_GBK"/>
          <w:color w:val="auto"/>
          <w:sz w:val="28"/>
          <w:szCs w:val="28"/>
          <w:highlight w:val="none"/>
          <w:lang w:val="en-US" w:eastAsia="zh-CN"/>
        </w:rPr>
        <w:t xml:space="preserve"> </w:t>
      </w:r>
      <w:r>
        <w:rPr>
          <w:rFonts w:ascii="Times New Roman" w:hAnsi="Times New Roman" w:eastAsia="方正仿宋_GBK"/>
          <w:color w:val="auto"/>
          <w:sz w:val="28"/>
          <w:szCs w:val="28"/>
          <w:highlight w:val="none"/>
        </w:rPr>
        <w:t>系</w:t>
      </w:r>
      <w:r>
        <w:rPr>
          <w:rFonts w:hint="eastAsia" w:ascii="Times New Roman" w:hAnsi="Times New Roman" w:eastAsia="方正仿宋_GBK"/>
          <w:color w:val="auto"/>
          <w:sz w:val="28"/>
          <w:szCs w:val="28"/>
          <w:highlight w:val="none"/>
          <w:lang w:val="en-US" w:eastAsia="zh-CN"/>
        </w:rPr>
        <w:t xml:space="preserve"> </w:t>
      </w:r>
      <w:r>
        <w:rPr>
          <w:rFonts w:ascii="Times New Roman" w:hAnsi="Times New Roman" w:eastAsia="方正仿宋_GBK"/>
          <w:color w:val="auto"/>
          <w:sz w:val="28"/>
          <w:szCs w:val="28"/>
          <w:highlight w:val="none"/>
        </w:rPr>
        <w:t>人：</w:t>
      </w:r>
      <w:r>
        <w:rPr>
          <w:rFonts w:hint="eastAsia" w:eastAsia="方正仿宋_GBK"/>
          <w:color w:val="auto"/>
          <w:sz w:val="28"/>
          <w:szCs w:val="28"/>
          <w:highlight w:val="none"/>
          <w:lang w:val="en-US" w:eastAsia="zh-CN"/>
        </w:rPr>
        <w:t>季炜伟</w:t>
      </w:r>
    </w:p>
    <w:p w14:paraId="3B286C68">
      <w:pPr>
        <w:adjustRightInd w:val="0"/>
        <w:snapToGrid w:val="0"/>
        <w:spacing w:line="500" w:lineRule="exact"/>
        <w:ind w:firstLine="840" w:firstLineChars="3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联系方式：</w:t>
      </w:r>
      <w:r>
        <w:rPr>
          <w:rFonts w:hint="eastAsia" w:eastAsia="方正仿宋_GBK"/>
          <w:color w:val="auto"/>
          <w:sz w:val="28"/>
          <w:szCs w:val="28"/>
          <w:highlight w:val="none"/>
        </w:rPr>
        <w:t>18912226196</w:t>
      </w:r>
    </w:p>
    <w:p w14:paraId="18D3A6C1">
      <w:pPr>
        <w:adjustRightInd w:val="0"/>
        <w:snapToGrid w:val="0"/>
        <w:spacing w:line="500" w:lineRule="exact"/>
        <w:ind w:firstLine="560" w:firstLineChars="200"/>
        <w:rPr>
          <w:rFonts w:hint="eastAsia" w:ascii="Times New Roman" w:hAnsi="Times New Roman" w:eastAsia="方正仿宋_GBK"/>
          <w:color w:val="auto"/>
          <w:sz w:val="28"/>
          <w:szCs w:val="28"/>
          <w:highlight w:val="none"/>
          <w:lang w:val="en-US" w:eastAsia="zh-CN"/>
        </w:rPr>
      </w:pPr>
      <w:r>
        <w:rPr>
          <w:rFonts w:ascii="Times New Roman" w:hAnsi="Times New Roman" w:eastAsia="方正仿宋_GBK"/>
          <w:color w:val="auto"/>
          <w:sz w:val="28"/>
          <w:szCs w:val="28"/>
          <w:highlight w:val="none"/>
        </w:rPr>
        <w:t>2</w:t>
      </w:r>
      <w:r>
        <w:rPr>
          <w:rFonts w:hint="eastAsia" w:ascii="Times New Roman" w:hAnsi="Times New Roman" w:eastAsia="方正仿宋_GBK"/>
          <w:color w:val="auto"/>
          <w:sz w:val="28"/>
          <w:szCs w:val="28"/>
          <w:highlight w:val="none"/>
          <w:lang w:val="en-US" w:eastAsia="zh-CN"/>
        </w:rPr>
        <w:t>.</w:t>
      </w:r>
      <w:r>
        <w:rPr>
          <w:rFonts w:hint="eastAsia" w:ascii="Times New Roman" w:hAnsi="Times New Roman" w:eastAsia="方正仿宋_GBK"/>
          <w:color w:val="auto"/>
          <w:sz w:val="28"/>
          <w:szCs w:val="28"/>
          <w:highlight w:val="none"/>
        </w:rPr>
        <w:t>采购代理机构</w:t>
      </w:r>
      <w:r>
        <w:rPr>
          <w:rFonts w:hint="eastAsia" w:ascii="Times New Roman" w:hAnsi="Times New Roman" w:eastAsia="方正仿宋_GBK"/>
          <w:color w:val="auto"/>
          <w:sz w:val="28"/>
          <w:szCs w:val="28"/>
          <w:highlight w:val="none"/>
          <w:lang w:val="en-US" w:eastAsia="zh-CN"/>
        </w:rPr>
        <w:t>信息</w:t>
      </w:r>
    </w:p>
    <w:p w14:paraId="0AB0ECD8">
      <w:pPr>
        <w:adjustRightInd w:val="0"/>
        <w:snapToGrid w:val="0"/>
        <w:spacing w:line="500" w:lineRule="exact"/>
        <w:ind w:firstLine="840" w:firstLineChars="3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 xml:space="preserve">名  </w:t>
      </w:r>
      <w:r>
        <w:rPr>
          <w:rFonts w:hint="eastAsia" w:ascii="Times New Roman" w:hAnsi="Times New Roman" w:eastAsia="方正仿宋_GBK"/>
          <w:color w:val="auto"/>
          <w:sz w:val="28"/>
          <w:szCs w:val="28"/>
          <w:highlight w:val="none"/>
          <w:lang w:val="en-US" w:eastAsia="zh-CN"/>
        </w:rPr>
        <w:t xml:space="preserve">  </w:t>
      </w:r>
      <w:r>
        <w:rPr>
          <w:rFonts w:hint="eastAsia" w:ascii="Times New Roman" w:hAnsi="Times New Roman" w:eastAsia="方正仿宋_GBK"/>
          <w:color w:val="auto"/>
          <w:sz w:val="28"/>
          <w:szCs w:val="28"/>
          <w:highlight w:val="none"/>
        </w:rPr>
        <w:t>称：江苏新世纪工程项目管理有限公司</w:t>
      </w:r>
    </w:p>
    <w:p w14:paraId="407ACCD2">
      <w:pPr>
        <w:adjustRightInd w:val="0"/>
        <w:snapToGrid w:val="0"/>
        <w:spacing w:line="500" w:lineRule="exact"/>
        <w:ind w:firstLine="840" w:firstLineChars="3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 xml:space="preserve">地  </w:t>
      </w:r>
      <w:r>
        <w:rPr>
          <w:rFonts w:hint="eastAsia" w:ascii="Times New Roman" w:hAnsi="Times New Roman" w:eastAsia="方正仿宋_GBK"/>
          <w:color w:val="auto"/>
          <w:sz w:val="28"/>
          <w:szCs w:val="28"/>
          <w:highlight w:val="none"/>
          <w:lang w:val="en-US" w:eastAsia="zh-CN"/>
        </w:rPr>
        <w:t xml:space="preserve">  </w:t>
      </w:r>
      <w:r>
        <w:rPr>
          <w:rFonts w:hint="eastAsia" w:ascii="Times New Roman" w:hAnsi="Times New Roman" w:eastAsia="方正仿宋_GBK"/>
          <w:color w:val="auto"/>
          <w:sz w:val="28"/>
          <w:szCs w:val="28"/>
          <w:highlight w:val="none"/>
        </w:rPr>
        <w:t>址：启东市汇龙镇人民中路972号明天商务广场302室</w:t>
      </w:r>
    </w:p>
    <w:p w14:paraId="5955C625">
      <w:pPr>
        <w:adjustRightInd w:val="0"/>
        <w:snapToGrid w:val="0"/>
        <w:spacing w:line="500" w:lineRule="exact"/>
        <w:ind w:firstLine="840" w:firstLineChars="300"/>
        <w:rPr>
          <w:rFonts w:hint="eastAsia" w:ascii="Times New Roman" w:hAnsi="Times New Roman" w:eastAsia="方正仿宋_GBK"/>
          <w:color w:val="auto"/>
          <w:sz w:val="28"/>
          <w:szCs w:val="28"/>
          <w:highlight w:val="none"/>
          <w:lang w:val="en-US" w:eastAsia="zh-CN"/>
        </w:rPr>
      </w:pPr>
      <w:r>
        <w:rPr>
          <w:rFonts w:ascii="Times New Roman" w:hAnsi="Times New Roman" w:eastAsia="方正仿宋_GBK"/>
          <w:color w:val="auto"/>
          <w:sz w:val="28"/>
          <w:szCs w:val="28"/>
          <w:highlight w:val="none"/>
        </w:rPr>
        <w:t>联</w:t>
      </w:r>
      <w:r>
        <w:rPr>
          <w:rFonts w:hint="eastAsia" w:ascii="Times New Roman" w:hAnsi="Times New Roman" w:eastAsia="方正仿宋_GBK"/>
          <w:color w:val="auto"/>
          <w:sz w:val="28"/>
          <w:szCs w:val="28"/>
          <w:highlight w:val="none"/>
          <w:lang w:val="en-US" w:eastAsia="zh-CN"/>
        </w:rPr>
        <w:t xml:space="preserve"> </w:t>
      </w:r>
      <w:r>
        <w:rPr>
          <w:rFonts w:ascii="Times New Roman" w:hAnsi="Times New Roman" w:eastAsia="方正仿宋_GBK"/>
          <w:color w:val="auto"/>
          <w:sz w:val="28"/>
          <w:szCs w:val="28"/>
          <w:highlight w:val="none"/>
        </w:rPr>
        <w:t>系</w:t>
      </w:r>
      <w:r>
        <w:rPr>
          <w:rFonts w:hint="eastAsia" w:ascii="Times New Roman" w:hAnsi="Times New Roman" w:eastAsia="方正仿宋_GBK"/>
          <w:color w:val="auto"/>
          <w:sz w:val="28"/>
          <w:szCs w:val="28"/>
          <w:highlight w:val="none"/>
          <w:lang w:val="en-US" w:eastAsia="zh-CN"/>
        </w:rPr>
        <w:t xml:space="preserve"> </w:t>
      </w:r>
      <w:r>
        <w:rPr>
          <w:rFonts w:ascii="Times New Roman" w:hAnsi="Times New Roman" w:eastAsia="方正仿宋_GBK"/>
          <w:color w:val="auto"/>
          <w:sz w:val="28"/>
          <w:szCs w:val="28"/>
          <w:highlight w:val="none"/>
        </w:rPr>
        <w:t>人：</w:t>
      </w:r>
      <w:r>
        <w:rPr>
          <w:rFonts w:hint="eastAsia" w:ascii="Times New Roman" w:hAnsi="Times New Roman" w:eastAsia="方正仿宋_GBK"/>
          <w:color w:val="auto"/>
          <w:sz w:val="28"/>
          <w:szCs w:val="28"/>
          <w:highlight w:val="none"/>
          <w:lang w:val="en-US" w:eastAsia="zh-CN"/>
        </w:rPr>
        <w:t>施烨华</w:t>
      </w:r>
    </w:p>
    <w:p w14:paraId="122D4505">
      <w:pPr>
        <w:adjustRightInd w:val="0"/>
        <w:snapToGrid w:val="0"/>
        <w:spacing w:line="500" w:lineRule="exact"/>
        <w:ind w:firstLine="840" w:firstLineChars="300"/>
        <w:rPr>
          <w:rFonts w:hint="eastAsia" w:ascii="Times New Roman" w:hAnsi="Times New Roman" w:eastAsia="方正仿宋_GBK"/>
          <w:color w:val="auto"/>
          <w:sz w:val="28"/>
          <w:szCs w:val="28"/>
          <w:highlight w:val="none"/>
          <w:lang w:val="en-US" w:eastAsia="zh-CN"/>
        </w:rPr>
      </w:pPr>
      <w:r>
        <w:rPr>
          <w:rFonts w:hint="eastAsia" w:ascii="Times New Roman" w:hAnsi="Times New Roman" w:eastAsia="方正仿宋_GBK"/>
          <w:color w:val="auto"/>
          <w:sz w:val="28"/>
          <w:szCs w:val="28"/>
          <w:highlight w:val="none"/>
        </w:rPr>
        <w:t>联系方式：</w:t>
      </w:r>
      <w:r>
        <w:rPr>
          <w:rFonts w:hint="eastAsia" w:ascii="Times New Roman" w:hAnsi="Times New Roman" w:eastAsia="方正仿宋_GBK"/>
          <w:color w:val="auto"/>
          <w:sz w:val="28"/>
          <w:szCs w:val="28"/>
          <w:highlight w:val="none"/>
          <w:lang w:val="en-US" w:eastAsia="zh-CN"/>
        </w:rPr>
        <w:t>18901481738</w:t>
      </w:r>
    </w:p>
    <w:p w14:paraId="2BA5DF4F">
      <w:pPr>
        <w:adjustRightInd w:val="0"/>
        <w:snapToGrid w:val="0"/>
        <w:spacing w:line="500" w:lineRule="exact"/>
        <w:ind w:firstLine="840" w:firstLineChars="300"/>
        <w:rPr>
          <w:rFonts w:hint="eastAsia" w:ascii="Times New Roman" w:hAnsi="Times New Roman" w:eastAsia="方正仿宋_GBK"/>
          <w:color w:val="auto"/>
          <w:sz w:val="28"/>
          <w:szCs w:val="28"/>
          <w:highlight w:val="none"/>
          <w:lang w:val="en-US" w:eastAsia="zh-CN"/>
        </w:rPr>
      </w:pPr>
    </w:p>
    <w:bookmarkEnd w:id="0"/>
    <w:bookmarkEnd w:id="1"/>
    <w:bookmarkEnd w:id="2"/>
    <w:bookmarkEnd w:id="3"/>
    <w:bookmarkEnd w:id="4"/>
    <w:p w14:paraId="5EA59E8F">
      <w:pPr>
        <w:adjustRightInd w:val="0"/>
        <w:snapToGrid w:val="0"/>
        <w:spacing w:line="500" w:lineRule="exact"/>
        <w:jc w:val="center"/>
        <w:outlineLvl w:val="0"/>
        <w:rPr>
          <w:rFonts w:ascii="方正小标宋_GBK" w:hAnsi="宋体" w:eastAsia="方正小标宋_GBK"/>
          <w:bCs/>
          <w:color w:val="auto"/>
          <w:sz w:val="36"/>
          <w:szCs w:val="36"/>
        </w:rPr>
      </w:pPr>
      <w:bookmarkStart w:id="12" w:name="_Toc22736"/>
      <w:bookmarkStart w:id="13" w:name="_Toc82505661"/>
      <w:r>
        <w:rPr>
          <w:rFonts w:hint="eastAsia" w:ascii="宋体" w:hAnsi="宋体" w:cs="宋体"/>
          <w:bCs/>
          <w:color w:val="auto"/>
          <w:sz w:val="36"/>
          <w:szCs w:val="36"/>
        </w:rPr>
        <w:br w:type="page"/>
      </w:r>
      <w:bookmarkEnd w:id="12"/>
      <w:bookmarkEnd w:id="13"/>
      <w:r>
        <w:rPr>
          <w:rFonts w:hint="eastAsia" w:ascii="方正小标宋_GBK" w:hAnsi="宋体" w:eastAsia="方正小标宋_GBK"/>
          <w:bCs/>
          <w:color w:val="auto"/>
          <w:sz w:val="36"/>
          <w:szCs w:val="36"/>
        </w:rPr>
        <w:t>第二部分  响应须知</w:t>
      </w:r>
    </w:p>
    <w:p w14:paraId="12C0C266">
      <w:pPr>
        <w:widowControl/>
        <w:adjustRightInd w:val="0"/>
        <w:snapToGrid w:val="0"/>
        <w:spacing w:line="500" w:lineRule="exact"/>
        <w:jc w:val="left"/>
        <w:rPr>
          <w:rFonts w:ascii="Times New Roman" w:hAnsi="Times New Roman" w:eastAsia="方正仿宋_GBK"/>
          <w:b/>
          <w:bCs/>
          <w:color w:val="auto"/>
          <w:sz w:val="28"/>
          <w:szCs w:val="28"/>
        </w:rPr>
      </w:pPr>
      <w:r>
        <w:rPr>
          <w:rFonts w:ascii="Times New Roman" w:hAnsi="Times New Roman" w:eastAsia="方正仿宋_GBK"/>
          <w:b/>
          <w:bCs/>
          <w:color w:val="auto"/>
          <w:sz w:val="28"/>
          <w:szCs w:val="28"/>
        </w:rPr>
        <w:t>一、总则</w:t>
      </w:r>
    </w:p>
    <w:p w14:paraId="07EE6C7E">
      <w:pPr>
        <w:adjustRightInd w:val="0"/>
        <w:snapToGrid w:val="0"/>
        <w:spacing w:line="500" w:lineRule="exact"/>
        <w:rPr>
          <w:rFonts w:ascii="Times New Roman" w:hAnsi="Times New Roman" w:eastAsia="方正仿宋_GBK"/>
          <w:color w:val="auto"/>
          <w:sz w:val="28"/>
          <w:szCs w:val="28"/>
        </w:rPr>
      </w:pPr>
      <w:bookmarkStart w:id="14" w:name="_Toc458694821"/>
      <w:bookmarkStart w:id="15" w:name="_Toc16938520"/>
      <w:bookmarkStart w:id="16" w:name="_Toc20823276"/>
      <w:bookmarkStart w:id="17" w:name="_Toc513029204"/>
      <w:r>
        <w:rPr>
          <w:rFonts w:ascii="Times New Roman" w:hAnsi="Times New Roman" w:eastAsia="方正仿宋_GBK"/>
          <w:color w:val="auto"/>
          <w:sz w:val="28"/>
          <w:szCs w:val="28"/>
        </w:rPr>
        <w:t>1</w:t>
      </w:r>
      <w:bookmarkEnd w:id="14"/>
      <w:r>
        <w:rPr>
          <w:rFonts w:ascii="Times New Roman" w:hAnsi="Times New Roman" w:eastAsia="方正仿宋_GBK"/>
          <w:color w:val="auto"/>
          <w:sz w:val="28"/>
          <w:szCs w:val="28"/>
        </w:rPr>
        <w:t>.采购方式</w:t>
      </w:r>
      <w:bookmarkEnd w:id="15"/>
      <w:bookmarkEnd w:id="16"/>
      <w:bookmarkEnd w:id="17"/>
    </w:p>
    <w:p w14:paraId="60C4E268">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本次采购采取询价方式，本询价文件仅适用于询价公告中所述项目。</w:t>
      </w:r>
    </w:p>
    <w:p w14:paraId="7C2E984E">
      <w:pPr>
        <w:adjustRightInd w:val="0"/>
        <w:snapToGrid w:val="0"/>
        <w:spacing w:line="500" w:lineRule="exact"/>
        <w:rPr>
          <w:rFonts w:ascii="Times New Roman" w:hAnsi="Times New Roman" w:eastAsia="方正仿宋_GBK"/>
          <w:color w:val="auto"/>
          <w:sz w:val="28"/>
          <w:szCs w:val="28"/>
        </w:rPr>
      </w:pPr>
      <w:bookmarkStart w:id="18" w:name="_Toc513029205"/>
      <w:bookmarkStart w:id="19" w:name="_Toc16938521"/>
      <w:bookmarkStart w:id="20" w:name="_Toc20823277"/>
      <w:r>
        <w:rPr>
          <w:rFonts w:ascii="Times New Roman" w:hAnsi="Times New Roman" w:eastAsia="方正仿宋_GBK"/>
          <w:color w:val="auto"/>
          <w:sz w:val="28"/>
          <w:szCs w:val="28"/>
        </w:rPr>
        <w:t>2.合格的</w:t>
      </w:r>
      <w:bookmarkEnd w:id="18"/>
      <w:bookmarkEnd w:id="19"/>
      <w:bookmarkEnd w:id="20"/>
      <w:r>
        <w:rPr>
          <w:rFonts w:ascii="Times New Roman" w:hAnsi="Times New Roman" w:eastAsia="方正仿宋_GBK"/>
          <w:color w:val="auto"/>
          <w:sz w:val="28"/>
          <w:szCs w:val="28"/>
        </w:rPr>
        <w:t>响应供应商</w:t>
      </w:r>
    </w:p>
    <w:p w14:paraId="2295D116">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2.1满足询价公告中供应商的资格要求的规定。</w:t>
      </w:r>
    </w:p>
    <w:p w14:paraId="6883106E">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2.2满足本文件实质性条款的规定。</w:t>
      </w:r>
    </w:p>
    <w:p w14:paraId="071A4B31">
      <w:pPr>
        <w:adjustRightInd w:val="0"/>
        <w:snapToGrid w:val="0"/>
        <w:spacing w:line="500" w:lineRule="exact"/>
        <w:rPr>
          <w:rFonts w:ascii="Times New Roman" w:hAnsi="Times New Roman" w:eastAsia="方正仿宋_GBK"/>
          <w:color w:val="auto"/>
          <w:sz w:val="28"/>
          <w:szCs w:val="28"/>
        </w:rPr>
      </w:pPr>
      <w:bookmarkStart w:id="21" w:name="_Toc20823278"/>
      <w:bookmarkStart w:id="22" w:name="_Toc513029206"/>
      <w:bookmarkStart w:id="23" w:name="_Toc16938522"/>
      <w:r>
        <w:rPr>
          <w:rFonts w:ascii="Times New Roman" w:hAnsi="Times New Roman" w:eastAsia="方正仿宋_GBK"/>
          <w:color w:val="auto"/>
          <w:sz w:val="28"/>
          <w:szCs w:val="28"/>
        </w:rPr>
        <w:t>3.适用法律</w:t>
      </w:r>
      <w:bookmarkEnd w:id="21"/>
      <w:bookmarkEnd w:id="22"/>
      <w:bookmarkEnd w:id="23"/>
    </w:p>
    <w:p w14:paraId="16C35A9D">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本次询价采购及由此产生的合同受中华人民共和国有关的法律法规制约和保护。</w:t>
      </w:r>
    </w:p>
    <w:p w14:paraId="5F77FB45">
      <w:pPr>
        <w:adjustRightInd w:val="0"/>
        <w:snapToGrid w:val="0"/>
        <w:spacing w:line="500" w:lineRule="exact"/>
        <w:rPr>
          <w:rFonts w:ascii="Times New Roman" w:hAnsi="Times New Roman" w:eastAsia="方正仿宋_GBK"/>
          <w:color w:val="auto"/>
          <w:sz w:val="28"/>
          <w:szCs w:val="28"/>
        </w:rPr>
      </w:pPr>
      <w:bookmarkStart w:id="24" w:name="_Toc462564067"/>
      <w:bookmarkStart w:id="25" w:name="_Toc16938523"/>
      <w:bookmarkStart w:id="26" w:name="_Toc20823279"/>
      <w:bookmarkStart w:id="27" w:name="_Toc513029207"/>
      <w:r>
        <w:rPr>
          <w:rFonts w:ascii="Times New Roman" w:hAnsi="Times New Roman" w:eastAsia="方正仿宋_GBK"/>
          <w:color w:val="auto"/>
          <w:sz w:val="28"/>
          <w:szCs w:val="28"/>
        </w:rPr>
        <w:t>4.响应费用</w:t>
      </w:r>
      <w:bookmarkEnd w:id="24"/>
      <w:bookmarkEnd w:id="25"/>
      <w:bookmarkEnd w:id="26"/>
      <w:bookmarkEnd w:id="27"/>
    </w:p>
    <w:p w14:paraId="18EF75CA">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4.1响应供应商应自行承担所有与参加响应有关的费用，无论响应过程中的做法和结果如何，</w:t>
      </w:r>
      <w:r>
        <w:rPr>
          <w:rFonts w:hint="eastAsia" w:ascii="Times New Roman" w:hAnsi="Times New Roman" w:eastAsia="方正仿宋_GBK"/>
          <w:color w:val="auto"/>
          <w:sz w:val="28"/>
          <w:szCs w:val="28"/>
          <w:lang w:val="en-US" w:eastAsia="zh-CN"/>
        </w:rPr>
        <w:t>采购人</w:t>
      </w:r>
      <w:r>
        <w:rPr>
          <w:rFonts w:ascii="Times New Roman" w:hAnsi="Times New Roman" w:eastAsia="方正仿宋_GBK"/>
          <w:color w:val="auto"/>
          <w:sz w:val="28"/>
          <w:szCs w:val="28"/>
        </w:rPr>
        <w:t>在任何情况下均无义务和责任承担这些费用。</w:t>
      </w:r>
    </w:p>
    <w:p w14:paraId="35867331">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4.2本次询价采购，采购人不收取</w:t>
      </w:r>
      <w:r>
        <w:rPr>
          <w:rFonts w:hint="eastAsia" w:ascii="Times New Roman" w:hAnsi="Times New Roman" w:eastAsia="方正仿宋_GBK"/>
          <w:color w:val="auto"/>
          <w:sz w:val="28"/>
          <w:szCs w:val="28"/>
        </w:rPr>
        <w:t>成交</w:t>
      </w:r>
      <w:r>
        <w:rPr>
          <w:rFonts w:ascii="Times New Roman" w:hAnsi="Times New Roman" w:eastAsia="方正仿宋_GBK"/>
          <w:color w:val="auto"/>
          <w:sz w:val="28"/>
          <w:szCs w:val="28"/>
        </w:rPr>
        <w:t>服务费。</w:t>
      </w:r>
    </w:p>
    <w:p w14:paraId="01FDEA1C">
      <w:pPr>
        <w:adjustRightInd w:val="0"/>
        <w:snapToGrid w:val="0"/>
        <w:spacing w:line="500" w:lineRule="exact"/>
        <w:rPr>
          <w:rFonts w:ascii="Times New Roman" w:hAnsi="Times New Roman" w:eastAsia="方正仿宋_GBK"/>
          <w:color w:val="auto"/>
          <w:sz w:val="28"/>
          <w:szCs w:val="28"/>
        </w:rPr>
      </w:pPr>
      <w:r>
        <w:rPr>
          <w:rFonts w:ascii="Times New Roman" w:hAnsi="Times New Roman" w:eastAsia="方正仿宋_GBK"/>
          <w:color w:val="auto"/>
          <w:sz w:val="28"/>
          <w:szCs w:val="28"/>
        </w:rPr>
        <w:t>5.采购文件的约束力</w:t>
      </w:r>
    </w:p>
    <w:p w14:paraId="050AD658">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响应供应商一旦参加本项目采购活动，即被认为接受了本询价采购文件的规定和约束。</w:t>
      </w:r>
    </w:p>
    <w:p w14:paraId="0BCD9ADB">
      <w:pPr>
        <w:adjustRightInd w:val="0"/>
        <w:snapToGrid w:val="0"/>
        <w:spacing w:line="500" w:lineRule="exact"/>
        <w:rPr>
          <w:rFonts w:ascii="Times New Roman" w:hAnsi="Times New Roman" w:eastAsia="方正仿宋_GBK"/>
          <w:color w:val="auto"/>
          <w:sz w:val="28"/>
          <w:szCs w:val="28"/>
        </w:rPr>
      </w:pPr>
      <w:r>
        <w:rPr>
          <w:rFonts w:ascii="Times New Roman" w:hAnsi="Times New Roman" w:eastAsia="方正仿宋_GBK"/>
          <w:color w:val="auto"/>
          <w:sz w:val="28"/>
          <w:szCs w:val="28"/>
        </w:rPr>
        <w:t>6.采购文件的解释</w:t>
      </w:r>
    </w:p>
    <w:p w14:paraId="69BA8675">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color w:val="auto"/>
          <w:sz w:val="28"/>
          <w:szCs w:val="28"/>
        </w:rPr>
        <w:t>本采购文件仅适用于本次询价采购，项目需求部分（供应商资格要求、项目需求）由采购</w:t>
      </w:r>
      <w:r>
        <w:rPr>
          <w:rFonts w:ascii="Times New Roman" w:hAnsi="Times New Roman" w:eastAsia="方正仿宋_GBK"/>
          <w:sz w:val="28"/>
          <w:szCs w:val="28"/>
        </w:rPr>
        <w:t>人解释。</w:t>
      </w:r>
    </w:p>
    <w:p w14:paraId="33C52F51">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7.报价要求</w:t>
      </w:r>
    </w:p>
    <w:p w14:paraId="2EB51031">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7.1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733AF280">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7.2采购人不接受任何可选择的报价，成交供应商不得在供货期间提出任何增加费用的要求。请各供应商在报价时充分考虑各种因素。</w:t>
      </w:r>
    </w:p>
    <w:p w14:paraId="0501CB0E">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7.3异常低价投标（响应）审查的情形和具体要求：</w:t>
      </w:r>
    </w:p>
    <w:p w14:paraId="65567051">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（一）评审过程中出现下列情形之一的，询价小组应当启动异常低价投标（响应）审查程序：</w:t>
      </w:r>
    </w:p>
    <w:p w14:paraId="0E79831C">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1．投标（响应）报价低于采购项目预算50% 的，即投标（响应）报价&lt;采购项目预算×50% ；</w:t>
      </w:r>
    </w:p>
    <w:p w14:paraId="217652E5">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2．投标（响应）报价低于采购项目最高限价45% 的，即投标（响应）报价&lt;采购项目最高限价×45% ；</w:t>
      </w:r>
    </w:p>
    <w:p w14:paraId="2B402AD7">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3</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rPr>
        <w:t>询价小组认定的供应商报价过低、有可能影响产品质量或者不能诚信履约的其他情形。</w:t>
      </w:r>
    </w:p>
    <w:p w14:paraId="37761C60">
      <w:pPr>
        <w:adjustRightInd w:val="0"/>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（二）启动异常低价投标（响应）审查后，询价小组应当要求相关供应商在合理的时间内</w:t>
      </w: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rPr>
        <w:t>提供项目具体成本测算等与报价合理性相关的书面说明及相关证明材料，对投标（响应）价格作出解释，由询价小组结合同类产品在主要电商平台的价格、该行业当地薪资水平等情况，依据专业经验对供应商报价合理性进行判断。投标（响应）供应商不提供书面说明、证明材料，或者提供的书面说明、证明材料不能证明其报价合理性的，询价小组应当将其作为无效投标（响应）处理。审查相关情况应当在评审报告中进行记录。</w:t>
      </w:r>
    </w:p>
    <w:p w14:paraId="492B5CBA">
      <w:pPr>
        <w:widowControl/>
        <w:adjustRightInd w:val="0"/>
        <w:snapToGrid w:val="0"/>
        <w:spacing w:line="500" w:lineRule="exact"/>
        <w:jc w:val="left"/>
        <w:rPr>
          <w:rFonts w:ascii="Times New Roman" w:hAnsi="Times New Roman" w:eastAsia="方正仿宋_GBK"/>
          <w:b/>
          <w:bCs/>
          <w:sz w:val="28"/>
          <w:szCs w:val="28"/>
        </w:rPr>
      </w:pPr>
      <w:r>
        <w:rPr>
          <w:rFonts w:ascii="Times New Roman" w:hAnsi="Times New Roman" w:eastAsia="方正仿宋_GBK"/>
          <w:b/>
          <w:bCs/>
          <w:sz w:val="28"/>
          <w:szCs w:val="28"/>
        </w:rPr>
        <w:t>二、采购文件</w:t>
      </w:r>
    </w:p>
    <w:p w14:paraId="1F911AD9">
      <w:pPr>
        <w:widowControl/>
        <w:adjustRightInd w:val="0"/>
        <w:snapToGrid w:val="0"/>
        <w:spacing w:line="500" w:lineRule="exact"/>
        <w:jc w:val="left"/>
        <w:rPr>
          <w:rFonts w:ascii="Times New Roman" w:hAnsi="Times New Roman" w:eastAsia="方正仿宋_GBK"/>
          <w:sz w:val="28"/>
          <w:szCs w:val="28"/>
        </w:rPr>
      </w:pPr>
      <w:r>
        <w:rPr>
          <w:rFonts w:ascii="Times New Roman" w:hAnsi="Times New Roman" w:eastAsia="方正仿宋_GBK"/>
          <w:sz w:val="28"/>
          <w:szCs w:val="28"/>
        </w:rPr>
        <w:t>1.采购文件的构成</w:t>
      </w:r>
    </w:p>
    <w:p w14:paraId="1CBFB10E">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1.1采购文件由以下部分组成：</w:t>
      </w:r>
    </w:p>
    <w:p w14:paraId="00F81EBC">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（1）询价采购公告</w:t>
      </w:r>
    </w:p>
    <w:p w14:paraId="49BFD210">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（2）响应须知</w:t>
      </w:r>
    </w:p>
    <w:p w14:paraId="5EEA7964">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（3）项目需求</w:t>
      </w:r>
    </w:p>
    <w:p w14:paraId="643FE4DE">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（4）响应文件</w:t>
      </w:r>
      <w:r>
        <w:rPr>
          <w:rFonts w:hint="eastAsia" w:ascii="Times New Roman" w:hAnsi="Times New Roman" w:eastAsia="方正仿宋_GBK"/>
          <w:sz w:val="28"/>
          <w:szCs w:val="28"/>
        </w:rPr>
        <w:t>格式</w:t>
      </w:r>
    </w:p>
    <w:p w14:paraId="023BF5F0">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（5）附件（如有）</w:t>
      </w:r>
    </w:p>
    <w:p w14:paraId="5156B122">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请响应供应商仔细检查采购文件是否齐全，如有缺漏请立即与</w:t>
      </w:r>
      <w:r>
        <w:rPr>
          <w:rFonts w:hint="eastAsia" w:ascii="Times New Roman" w:hAnsi="Times New Roman" w:eastAsia="方正仿宋_GBK"/>
          <w:sz w:val="28"/>
          <w:szCs w:val="28"/>
          <w:lang w:val="en-US" w:eastAsia="zh-CN"/>
        </w:rPr>
        <w:t>采购人</w:t>
      </w:r>
      <w:r>
        <w:rPr>
          <w:rFonts w:ascii="Times New Roman" w:hAnsi="Times New Roman" w:eastAsia="方正仿宋_GBK"/>
          <w:sz w:val="28"/>
          <w:szCs w:val="28"/>
        </w:rPr>
        <w:t>联系解决。</w:t>
      </w:r>
    </w:p>
    <w:p w14:paraId="05D640FF">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bCs/>
          <w:sz w:val="28"/>
          <w:szCs w:val="28"/>
        </w:rPr>
        <w:t>1.2</w:t>
      </w:r>
      <w:r>
        <w:rPr>
          <w:rFonts w:ascii="Times New Roman" w:hAnsi="Times New Roman" w:eastAsia="方正仿宋_GBK"/>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07882060">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2.询价采购文件的澄清</w:t>
      </w:r>
    </w:p>
    <w:p w14:paraId="0C4EBD06">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任何要求对采购文件进行澄清的响应供应商，应在响应截止期3日前按询价采购公告中的通讯地址，以书面形式通知采购人。采购人有权对发出的采购文件进行必要的澄清或修改。</w:t>
      </w:r>
    </w:p>
    <w:p w14:paraId="43B640DB">
      <w:pPr>
        <w:adjustRightInd w:val="0"/>
        <w:snapToGrid w:val="0"/>
        <w:spacing w:line="500" w:lineRule="exact"/>
        <w:rPr>
          <w:rFonts w:ascii="Times New Roman" w:hAnsi="Times New Roman" w:eastAsia="方正仿宋_GBK"/>
          <w:sz w:val="28"/>
          <w:szCs w:val="28"/>
        </w:rPr>
      </w:pPr>
      <w:bookmarkStart w:id="28" w:name="_Toc16938528"/>
      <w:bookmarkStart w:id="29" w:name="_Toc513029212"/>
      <w:bookmarkStart w:id="30" w:name="_Toc20823284"/>
      <w:bookmarkStart w:id="31" w:name="_Toc462564071"/>
      <w:r>
        <w:rPr>
          <w:rFonts w:ascii="Times New Roman" w:hAnsi="Times New Roman" w:eastAsia="方正仿宋_GBK"/>
          <w:sz w:val="28"/>
          <w:szCs w:val="28"/>
        </w:rPr>
        <w:t>3.询价采购文件的修改</w:t>
      </w:r>
      <w:bookmarkEnd w:id="28"/>
      <w:bookmarkEnd w:id="29"/>
      <w:bookmarkEnd w:id="30"/>
      <w:bookmarkEnd w:id="31"/>
    </w:p>
    <w:p w14:paraId="41E2FBCF">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bCs/>
          <w:sz w:val="28"/>
          <w:szCs w:val="28"/>
        </w:rPr>
        <w:t>3.1</w:t>
      </w:r>
      <w:r>
        <w:rPr>
          <w:rFonts w:ascii="Times New Roman" w:hAnsi="Times New Roman" w:eastAsia="方正仿宋_GBK"/>
          <w:sz w:val="28"/>
          <w:szCs w:val="28"/>
        </w:rPr>
        <w:t>在响应截止时间前，</w:t>
      </w:r>
      <w:r>
        <w:rPr>
          <w:rFonts w:hint="eastAsia" w:ascii="Times New Roman" w:hAnsi="Times New Roman" w:eastAsia="方正仿宋_GBK"/>
          <w:sz w:val="28"/>
          <w:szCs w:val="28"/>
          <w:lang w:val="en-US" w:eastAsia="zh-CN"/>
        </w:rPr>
        <w:t>采购人</w:t>
      </w:r>
      <w:r>
        <w:rPr>
          <w:rFonts w:ascii="Times New Roman" w:hAnsi="Times New Roman" w:eastAsia="方正仿宋_GBK"/>
          <w:sz w:val="28"/>
          <w:szCs w:val="28"/>
        </w:rPr>
        <w:t>可以对采购文件进行修改。</w:t>
      </w:r>
    </w:p>
    <w:p w14:paraId="3BE2FD68">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bCs/>
          <w:sz w:val="28"/>
          <w:szCs w:val="28"/>
        </w:rPr>
        <w:t>3.2</w:t>
      </w:r>
      <w:r>
        <w:rPr>
          <w:rFonts w:hint="eastAsia" w:ascii="Times New Roman" w:hAnsi="Times New Roman" w:eastAsia="方正仿宋_GBK"/>
          <w:sz w:val="28"/>
          <w:szCs w:val="28"/>
          <w:lang w:val="en-US" w:eastAsia="zh-CN"/>
        </w:rPr>
        <w:t>采购人</w:t>
      </w:r>
      <w:r>
        <w:rPr>
          <w:rFonts w:ascii="Times New Roman" w:hAnsi="Times New Roman" w:eastAsia="方正仿宋_GBK"/>
          <w:sz w:val="28"/>
          <w:szCs w:val="28"/>
        </w:rPr>
        <w:t>有权按照法定的要求推迟响应截止日期和开标日期。</w:t>
      </w:r>
    </w:p>
    <w:p w14:paraId="0E204405">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bCs/>
          <w:sz w:val="28"/>
          <w:szCs w:val="28"/>
        </w:rPr>
        <w:t>3.3</w:t>
      </w:r>
      <w:r>
        <w:rPr>
          <w:rFonts w:ascii="Times New Roman" w:hAnsi="Times New Roman" w:eastAsia="方正仿宋_GBK"/>
          <w:sz w:val="28"/>
          <w:szCs w:val="28"/>
        </w:rPr>
        <w:t>采购文件的修改将在</w:t>
      </w:r>
      <w:r>
        <w:rPr>
          <w:rFonts w:hint="eastAsia" w:ascii="Times New Roman" w:hAnsi="Times New Roman" w:eastAsia="方正仿宋_GBK"/>
          <w:sz w:val="28"/>
          <w:szCs w:val="28"/>
          <w:lang w:eastAsia="zh-CN"/>
        </w:rPr>
        <w:t>启东市人民政府网</w:t>
      </w:r>
      <w:r>
        <w:rPr>
          <w:rFonts w:ascii="Times New Roman" w:hAnsi="Times New Roman" w:eastAsia="方正仿宋_GBK"/>
          <w:sz w:val="28"/>
          <w:szCs w:val="28"/>
        </w:rPr>
        <w:t>公布，补充文件将作为采购文件的组成部分，并对响应供应商具有约束力，请供应商及时关注网站公告信息。</w:t>
      </w:r>
    </w:p>
    <w:p w14:paraId="06DE2101">
      <w:pPr>
        <w:widowControl/>
        <w:adjustRightInd w:val="0"/>
        <w:snapToGrid w:val="0"/>
        <w:spacing w:line="500" w:lineRule="exact"/>
        <w:jc w:val="left"/>
        <w:rPr>
          <w:rFonts w:ascii="Times New Roman" w:hAnsi="Times New Roman" w:eastAsia="方正仿宋_GBK"/>
          <w:b/>
          <w:bCs/>
          <w:sz w:val="28"/>
          <w:szCs w:val="28"/>
        </w:rPr>
      </w:pPr>
      <w:r>
        <w:rPr>
          <w:rFonts w:ascii="Times New Roman" w:hAnsi="Times New Roman" w:eastAsia="方正仿宋_GBK"/>
          <w:b/>
          <w:bCs/>
          <w:sz w:val="28"/>
          <w:szCs w:val="28"/>
        </w:rPr>
        <w:t>三、响应文件的编制</w:t>
      </w:r>
    </w:p>
    <w:p w14:paraId="12A4C4C9">
      <w:pPr>
        <w:adjustRightInd w:val="0"/>
        <w:snapToGrid w:val="0"/>
        <w:spacing w:line="500" w:lineRule="exact"/>
        <w:rPr>
          <w:rFonts w:ascii="Times New Roman" w:hAnsi="Times New Roman" w:eastAsia="方正仿宋_GBK"/>
          <w:bCs/>
          <w:sz w:val="28"/>
          <w:szCs w:val="28"/>
        </w:rPr>
      </w:pPr>
      <w:bookmarkStart w:id="32" w:name="_Toc16938530"/>
      <w:bookmarkStart w:id="33" w:name="_Toc20823286"/>
      <w:bookmarkStart w:id="34" w:name="_Toc513029214"/>
      <w:bookmarkStart w:id="35" w:name="_Toc462564073"/>
      <w:r>
        <w:rPr>
          <w:rFonts w:ascii="Times New Roman" w:hAnsi="Times New Roman" w:eastAsia="方正仿宋_GBK"/>
          <w:bCs/>
          <w:sz w:val="28"/>
          <w:szCs w:val="28"/>
        </w:rPr>
        <w:t>1.响应文件的语言及度量衡单位</w:t>
      </w:r>
      <w:bookmarkEnd w:id="32"/>
      <w:bookmarkEnd w:id="33"/>
      <w:bookmarkEnd w:id="34"/>
      <w:bookmarkEnd w:id="35"/>
    </w:p>
    <w:p w14:paraId="561E06F2">
      <w:pPr>
        <w:adjustRightInd w:val="0"/>
        <w:snapToGrid w:val="0"/>
        <w:spacing w:line="500" w:lineRule="exact"/>
        <w:ind w:firstLine="560" w:firstLineChars="200"/>
        <w:rPr>
          <w:rFonts w:ascii="Times New Roman" w:hAnsi="Times New Roman" w:eastAsia="方正仿宋_GBK"/>
          <w:bCs/>
          <w:sz w:val="28"/>
          <w:szCs w:val="28"/>
        </w:rPr>
      </w:pPr>
      <w:r>
        <w:rPr>
          <w:rFonts w:ascii="Times New Roman" w:hAnsi="Times New Roman" w:eastAsia="方正仿宋_GBK"/>
          <w:bCs/>
          <w:sz w:val="28"/>
          <w:szCs w:val="28"/>
        </w:rPr>
        <w:t>1.1响应供应商提交的响应文件以及响应供应商与</w:t>
      </w:r>
      <w:r>
        <w:rPr>
          <w:rFonts w:hint="eastAsia" w:ascii="Times New Roman" w:hAnsi="Times New Roman" w:eastAsia="方正仿宋_GBK"/>
          <w:sz w:val="28"/>
          <w:szCs w:val="28"/>
          <w:lang w:val="en-US" w:eastAsia="zh-CN"/>
        </w:rPr>
        <w:t>采购人</w:t>
      </w:r>
      <w:r>
        <w:rPr>
          <w:rFonts w:ascii="Times New Roman" w:hAnsi="Times New Roman" w:eastAsia="方正仿宋_GBK"/>
          <w:bCs/>
          <w:sz w:val="28"/>
          <w:szCs w:val="28"/>
        </w:rPr>
        <w:t>就有关响应的所有来往通知、函件和文件均应使用简体中文。</w:t>
      </w:r>
    </w:p>
    <w:p w14:paraId="58FD4708">
      <w:pPr>
        <w:adjustRightInd w:val="0"/>
        <w:snapToGrid w:val="0"/>
        <w:spacing w:line="500" w:lineRule="exact"/>
        <w:ind w:firstLine="560" w:firstLineChars="200"/>
        <w:rPr>
          <w:rFonts w:ascii="Times New Roman" w:hAnsi="Times New Roman" w:eastAsia="方正仿宋_GBK"/>
          <w:bCs/>
          <w:sz w:val="28"/>
          <w:szCs w:val="28"/>
        </w:rPr>
      </w:pPr>
      <w:r>
        <w:rPr>
          <w:rFonts w:ascii="Times New Roman" w:hAnsi="Times New Roman" w:eastAsia="方正仿宋_GBK"/>
          <w:bCs/>
          <w:sz w:val="28"/>
          <w:szCs w:val="28"/>
        </w:rPr>
        <w:t>1.2除技术性能另有规定外，响应文件所使用的度量衡单位，均须采用国家法定计量单位。</w:t>
      </w:r>
    </w:p>
    <w:p w14:paraId="079AE4F0">
      <w:pPr>
        <w:adjustRightInd w:val="0"/>
        <w:snapToGrid w:val="0"/>
        <w:spacing w:line="500" w:lineRule="exact"/>
        <w:rPr>
          <w:rFonts w:ascii="Times New Roman" w:hAnsi="Times New Roman" w:eastAsia="方正仿宋_GBK"/>
          <w:bCs/>
          <w:sz w:val="28"/>
          <w:szCs w:val="28"/>
        </w:rPr>
      </w:pPr>
      <w:bookmarkStart w:id="36" w:name="_Toc513029215"/>
      <w:bookmarkStart w:id="37" w:name="_Toc20823287"/>
      <w:bookmarkStart w:id="38" w:name="_Toc16938531"/>
      <w:bookmarkStart w:id="39" w:name="_Toc462564074"/>
      <w:r>
        <w:rPr>
          <w:rFonts w:ascii="Times New Roman" w:hAnsi="Times New Roman" w:eastAsia="方正仿宋_GBK"/>
          <w:bCs/>
          <w:sz w:val="28"/>
          <w:szCs w:val="28"/>
        </w:rPr>
        <w:t>2.响应文件构成</w:t>
      </w:r>
      <w:bookmarkEnd w:id="36"/>
      <w:bookmarkEnd w:id="37"/>
      <w:bookmarkEnd w:id="38"/>
      <w:bookmarkEnd w:id="39"/>
    </w:p>
    <w:p w14:paraId="5C4D754C">
      <w:pPr>
        <w:adjustRightInd w:val="0"/>
        <w:snapToGrid w:val="0"/>
        <w:spacing w:line="500" w:lineRule="exact"/>
        <w:ind w:firstLine="560" w:firstLineChars="200"/>
        <w:rPr>
          <w:rFonts w:ascii="Times New Roman" w:hAnsi="Times New Roman" w:eastAsia="方正仿宋_GBK"/>
          <w:bCs/>
          <w:sz w:val="28"/>
          <w:szCs w:val="28"/>
        </w:rPr>
      </w:pPr>
      <w:r>
        <w:rPr>
          <w:rFonts w:ascii="Times New Roman" w:hAnsi="Times New Roman" w:eastAsia="方正仿宋_GBK"/>
          <w:bCs/>
          <w:sz w:val="28"/>
          <w:szCs w:val="28"/>
        </w:rPr>
        <w:t>响应供应商应按“第四部分响应文件</w:t>
      </w:r>
      <w:r>
        <w:rPr>
          <w:rFonts w:hint="eastAsia" w:ascii="Times New Roman" w:hAnsi="Times New Roman" w:eastAsia="方正仿宋_GBK"/>
          <w:bCs/>
          <w:sz w:val="28"/>
          <w:szCs w:val="28"/>
        </w:rPr>
        <w:t>格式</w:t>
      </w:r>
      <w:r>
        <w:rPr>
          <w:rFonts w:ascii="Times New Roman" w:hAnsi="Times New Roman" w:eastAsia="方正仿宋_GBK"/>
          <w:bCs/>
          <w:sz w:val="28"/>
          <w:szCs w:val="28"/>
        </w:rPr>
        <w:t>”要求编写响应文件。</w:t>
      </w:r>
    </w:p>
    <w:p w14:paraId="7FA4CE04">
      <w:pPr>
        <w:adjustRightInd w:val="0"/>
        <w:snapToGrid w:val="0"/>
        <w:spacing w:line="500" w:lineRule="exact"/>
        <w:rPr>
          <w:rFonts w:ascii="Times New Roman" w:hAnsi="Times New Roman" w:eastAsia="方正仿宋_GBK"/>
          <w:bCs/>
          <w:sz w:val="28"/>
          <w:szCs w:val="28"/>
        </w:rPr>
      </w:pPr>
      <w:bookmarkStart w:id="40" w:name="_Hlt26954838"/>
      <w:bookmarkEnd w:id="40"/>
      <w:bookmarkStart w:id="41" w:name="_Hlt26670360"/>
      <w:bookmarkEnd w:id="41"/>
      <w:bookmarkStart w:id="42" w:name="_Hlt26668975"/>
      <w:bookmarkEnd w:id="42"/>
      <w:bookmarkStart w:id="43" w:name="_Toc14577360"/>
      <w:bookmarkStart w:id="44" w:name="_Toc49090511"/>
      <w:r>
        <w:rPr>
          <w:rFonts w:ascii="Times New Roman" w:hAnsi="Times New Roman" w:eastAsia="方正仿宋_GBK"/>
          <w:bCs/>
          <w:sz w:val="28"/>
          <w:szCs w:val="28"/>
        </w:rPr>
        <w:t>3.响应有效期</w:t>
      </w:r>
      <w:bookmarkEnd w:id="43"/>
      <w:bookmarkEnd w:id="44"/>
    </w:p>
    <w:p w14:paraId="70805B92">
      <w:pPr>
        <w:adjustRightInd w:val="0"/>
        <w:snapToGrid w:val="0"/>
        <w:spacing w:line="500" w:lineRule="exact"/>
        <w:ind w:firstLine="560" w:firstLineChars="200"/>
        <w:rPr>
          <w:rFonts w:ascii="Times New Roman" w:hAnsi="Times New Roman" w:eastAsia="方正仿宋_GBK"/>
          <w:bCs/>
          <w:sz w:val="28"/>
          <w:szCs w:val="28"/>
        </w:rPr>
      </w:pPr>
      <w:r>
        <w:rPr>
          <w:rFonts w:ascii="Times New Roman" w:hAnsi="Times New Roman" w:eastAsia="方正仿宋_GBK"/>
          <w:sz w:val="28"/>
          <w:szCs w:val="28"/>
        </w:rPr>
        <w:t>响应文件和响应供应商法定代表人或其授权委托人签署的文件、资料的有效期为自开标之日起60个日历日。</w:t>
      </w:r>
      <w:r>
        <w:rPr>
          <w:rFonts w:ascii="Times New Roman" w:hAnsi="Times New Roman" w:eastAsia="方正仿宋_GBK"/>
          <w:bCs/>
          <w:sz w:val="28"/>
          <w:szCs w:val="28"/>
        </w:rPr>
        <w:t>响应有效期比规定短的将被视为非响应性响应而予以拒绝。</w:t>
      </w:r>
    </w:p>
    <w:p w14:paraId="0745F471">
      <w:pPr>
        <w:adjustRightInd w:val="0"/>
        <w:snapToGrid w:val="0"/>
        <w:spacing w:line="500" w:lineRule="exact"/>
        <w:rPr>
          <w:rFonts w:ascii="Times New Roman" w:hAnsi="Times New Roman" w:eastAsia="方正仿宋_GBK"/>
          <w:bCs/>
          <w:sz w:val="28"/>
          <w:szCs w:val="28"/>
        </w:rPr>
      </w:pPr>
      <w:r>
        <w:rPr>
          <w:rFonts w:ascii="Times New Roman" w:hAnsi="Times New Roman" w:eastAsia="方正仿宋_GBK"/>
          <w:bCs/>
          <w:sz w:val="28"/>
          <w:szCs w:val="28"/>
        </w:rPr>
        <w:t>4.响应有效期的延长</w:t>
      </w:r>
    </w:p>
    <w:p w14:paraId="21BF4508">
      <w:pPr>
        <w:adjustRightInd w:val="0"/>
        <w:snapToGrid w:val="0"/>
        <w:spacing w:line="500" w:lineRule="exact"/>
        <w:ind w:firstLine="560" w:firstLineChars="200"/>
        <w:rPr>
          <w:rFonts w:ascii="Times New Roman" w:hAnsi="Times New Roman" w:eastAsia="方正仿宋_GBK"/>
          <w:bCs/>
          <w:sz w:val="28"/>
          <w:szCs w:val="28"/>
        </w:rPr>
      </w:pPr>
      <w:r>
        <w:rPr>
          <w:rFonts w:ascii="Times New Roman" w:hAnsi="Times New Roman" w:eastAsia="方正仿宋_GBK"/>
          <w:bCs/>
          <w:sz w:val="28"/>
          <w:szCs w:val="28"/>
        </w:rPr>
        <w:t>在特殊情况下，</w:t>
      </w:r>
      <w:r>
        <w:rPr>
          <w:rFonts w:hint="eastAsia" w:ascii="Times New Roman" w:hAnsi="Times New Roman" w:eastAsia="方正仿宋_GBK"/>
          <w:sz w:val="28"/>
          <w:szCs w:val="28"/>
          <w:lang w:val="en-US" w:eastAsia="zh-CN"/>
        </w:rPr>
        <w:t>采购人</w:t>
      </w:r>
      <w:r>
        <w:rPr>
          <w:rFonts w:ascii="Times New Roman" w:hAnsi="Times New Roman" w:eastAsia="方正仿宋_GBK"/>
          <w:bCs/>
          <w:sz w:val="28"/>
          <w:szCs w:val="28"/>
        </w:rPr>
        <w:t>于原响应有效期满之前，可向响应供应商提出延长响应有效期的要求。这种要求与答复均应采用书面形式。响应供应商可以拒绝</w:t>
      </w:r>
      <w:r>
        <w:rPr>
          <w:rFonts w:hint="eastAsia" w:ascii="Times New Roman" w:hAnsi="Times New Roman" w:eastAsia="方正仿宋_GBK"/>
          <w:sz w:val="28"/>
          <w:szCs w:val="28"/>
          <w:lang w:val="en-US" w:eastAsia="zh-CN"/>
        </w:rPr>
        <w:t>采购人</w:t>
      </w:r>
      <w:r>
        <w:rPr>
          <w:rFonts w:ascii="Times New Roman" w:hAnsi="Times New Roman" w:eastAsia="方正仿宋_GBK"/>
          <w:bCs/>
          <w:sz w:val="28"/>
          <w:szCs w:val="28"/>
        </w:rPr>
        <w:t>的这一要求而放弃响应，同意延长响应有效期的响应供应商既不能要求也不允许修改其响应文件。受响应有效期约束的所有权利与义务均延长至新的有效期。</w:t>
      </w:r>
    </w:p>
    <w:p w14:paraId="41C7FD4D">
      <w:pPr>
        <w:widowControl/>
        <w:adjustRightInd w:val="0"/>
        <w:snapToGrid w:val="0"/>
        <w:spacing w:line="500" w:lineRule="exact"/>
        <w:jc w:val="left"/>
        <w:rPr>
          <w:rFonts w:hint="default" w:ascii="Times New Roman" w:hAnsi="Times New Roman" w:eastAsia="方正仿宋_GBK"/>
          <w:b/>
          <w:bCs/>
          <w:sz w:val="28"/>
          <w:szCs w:val="28"/>
          <w:lang w:val="en-US" w:eastAsia="zh-CN"/>
        </w:rPr>
      </w:pPr>
      <w:r>
        <w:rPr>
          <w:rFonts w:ascii="Times New Roman" w:hAnsi="Times New Roman" w:eastAsia="方正仿宋_GBK"/>
          <w:b/>
          <w:bCs/>
          <w:sz w:val="28"/>
          <w:szCs w:val="28"/>
        </w:rPr>
        <w:t>四、响应文件的</w:t>
      </w:r>
      <w:r>
        <w:rPr>
          <w:rFonts w:hint="eastAsia" w:ascii="Times New Roman" w:hAnsi="Times New Roman" w:eastAsia="方正仿宋_GBK"/>
          <w:b/>
          <w:bCs/>
          <w:sz w:val="28"/>
          <w:szCs w:val="28"/>
        </w:rPr>
        <w:t>签署</w:t>
      </w:r>
      <w:r>
        <w:rPr>
          <w:rFonts w:hint="eastAsia" w:ascii="Times New Roman" w:hAnsi="Times New Roman" w:eastAsia="方正仿宋_GBK"/>
          <w:b/>
          <w:bCs/>
          <w:sz w:val="28"/>
          <w:szCs w:val="28"/>
          <w:lang w:eastAsia="zh-CN"/>
        </w:rPr>
        <w:t>、</w:t>
      </w:r>
      <w:r>
        <w:rPr>
          <w:rFonts w:hint="eastAsia" w:ascii="Times New Roman" w:hAnsi="Times New Roman" w:eastAsia="方正仿宋_GBK"/>
          <w:b/>
          <w:bCs/>
          <w:sz w:val="28"/>
          <w:szCs w:val="28"/>
          <w:lang w:val="en-US" w:eastAsia="zh-CN"/>
        </w:rPr>
        <w:t>密封与</w:t>
      </w:r>
      <w:r>
        <w:rPr>
          <w:rFonts w:ascii="Times New Roman" w:hAnsi="Times New Roman" w:eastAsia="方正仿宋_GBK"/>
          <w:b/>
          <w:bCs/>
          <w:sz w:val="28"/>
          <w:szCs w:val="28"/>
        </w:rPr>
        <w:t>递交</w:t>
      </w:r>
      <w:r>
        <w:rPr>
          <w:rFonts w:hint="eastAsia" w:ascii="Times New Roman" w:hAnsi="Times New Roman" w:eastAsia="方正仿宋_GBK"/>
          <w:b/>
          <w:bCs/>
          <w:sz w:val="28"/>
          <w:szCs w:val="28"/>
          <w:lang w:eastAsia="zh-CN"/>
        </w:rPr>
        <w:t>、</w:t>
      </w:r>
      <w:r>
        <w:rPr>
          <w:rFonts w:hint="eastAsia" w:ascii="Times New Roman" w:hAnsi="Times New Roman" w:eastAsia="方正仿宋_GBK"/>
          <w:b/>
          <w:bCs/>
          <w:sz w:val="28"/>
          <w:szCs w:val="28"/>
          <w:lang w:val="en-US" w:eastAsia="zh-CN"/>
        </w:rPr>
        <w:t>截止日期、拒收、撤回与修改</w:t>
      </w:r>
    </w:p>
    <w:p w14:paraId="4B670E42">
      <w:pPr>
        <w:adjustRightInd w:val="0"/>
        <w:snapToGrid w:val="0"/>
        <w:spacing w:line="500" w:lineRule="exact"/>
        <w:rPr>
          <w:rFonts w:hint="eastAsia" w:ascii="Times New Roman" w:hAnsi="Times New Roman" w:eastAsia="方正仿宋_GBK"/>
          <w:bCs/>
          <w:sz w:val="28"/>
          <w:szCs w:val="28"/>
        </w:rPr>
      </w:pPr>
      <w:r>
        <w:rPr>
          <w:rFonts w:hint="eastAsia" w:ascii="Times New Roman" w:hAnsi="Times New Roman" w:eastAsia="方正仿宋_GBK"/>
          <w:bCs/>
          <w:sz w:val="28"/>
          <w:szCs w:val="28"/>
        </w:rPr>
        <w:t>1.响应文件的签署</w:t>
      </w:r>
    </w:p>
    <w:p w14:paraId="372CE349">
      <w:pPr>
        <w:adjustRightInd w:val="0"/>
        <w:snapToGrid w:val="0"/>
        <w:spacing w:line="500" w:lineRule="exact"/>
        <w:ind w:firstLine="560" w:firstLineChars="200"/>
        <w:rPr>
          <w:rFonts w:hint="eastAsia" w:ascii="Times New Roman" w:hAnsi="Times New Roman" w:eastAsia="方正仿宋_GBK"/>
          <w:bCs/>
          <w:sz w:val="28"/>
          <w:szCs w:val="28"/>
        </w:rPr>
      </w:pPr>
      <w:r>
        <w:rPr>
          <w:rFonts w:hint="eastAsia" w:ascii="Times New Roman" w:hAnsi="Times New Roman" w:eastAsia="方正仿宋_GBK"/>
          <w:bCs/>
          <w:sz w:val="28"/>
          <w:szCs w:val="28"/>
        </w:rPr>
        <w:t>1.1响应文件均需采用A4纸打印并装订成册，不允许使用活页夹、拉杆夹、文件夹、塑料方便式书脊（插入式或穿孔式）装订，并应在响应文件封面的右上角清楚地注明“正本”或“副本”。</w:t>
      </w:r>
      <w:r>
        <w:rPr>
          <w:rFonts w:hint="eastAsia" w:ascii="Times New Roman" w:hAnsi="Times New Roman" w:eastAsia="方正仿宋_GBK"/>
          <w:b/>
          <w:bCs w:val="0"/>
          <w:sz w:val="28"/>
          <w:szCs w:val="28"/>
        </w:rPr>
        <w:t>正本和副本如有不一致之处，以正本为准。</w:t>
      </w:r>
    </w:p>
    <w:p w14:paraId="4A3FFACE">
      <w:pPr>
        <w:adjustRightInd w:val="0"/>
        <w:snapToGrid w:val="0"/>
        <w:spacing w:line="500" w:lineRule="exact"/>
        <w:ind w:firstLine="560" w:firstLineChars="200"/>
        <w:rPr>
          <w:rFonts w:hint="eastAsia" w:ascii="Times New Roman" w:hAnsi="Times New Roman" w:eastAsia="方正仿宋_GBK"/>
          <w:bCs/>
          <w:sz w:val="28"/>
          <w:szCs w:val="28"/>
        </w:rPr>
      </w:pPr>
      <w:r>
        <w:rPr>
          <w:rFonts w:hint="eastAsia" w:ascii="Times New Roman" w:hAnsi="Times New Roman" w:eastAsia="方正仿宋_GBK"/>
          <w:bCs/>
          <w:sz w:val="28"/>
          <w:szCs w:val="28"/>
        </w:rPr>
        <w:t>1.2响应文件签字使用不褪色的蓝、黑墨水笔书写，字迹应清晰易于辨认，如因磋商响应文件字迹潦草或表达不清所引起的后果由响应供应商负责。</w:t>
      </w:r>
    </w:p>
    <w:p w14:paraId="76903393">
      <w:pPr>
        <w:adjustRightInd w:val="0"/>
        <w:snapToGrid w:val="0"/>
        <w:spacing w:line="500" w:lineRule="exact"/>
        <w:ind w:firstLine="560" w:firstLineChars="200"/>
        <w:rPr>
          <w:rFonts w:hint="eastAsia" w:ascii="Times New Roman" w:hAnsi="Times New Roman" w:eastAsia="方正仿宋_GBK"/>
          <w:b/>
          <w:bCs w:val="0"/>
          <w:sz w:val="28"/>
          <w:szCs w:val="28"/>
        </w:rPr>
      </w:pPr>
      <w:r>
        <w:rPr>
          <w:rFonts w:hint="eastAsia" w:ascii="Times New Roman" w:hAnsi="Times New Roman" w:eastAsia="方正仿宋_GBK"/>
          <w:b/>
          <w:bCs w:val="0"/>
          <w:sz w:val="28"/>
          <w:szCs w:val="28"/>
        </w:rPr>
        <w:t>1.3响应文件须加盖骑缝章或每页盖章，响应文件的报价表必须盖章。</w:t>
      </w:r>
    </w:p>
    <w:p w14:paraId="4C20961C">
      <w:pPr>
        <w:adjustRightInd w:val="0"/>
        <w:snapToGrid w:val="0"/>
        <w:spacing w:line="500" w:lineRule="exact"/>
        <w:ind w:firstLine="560" w:firstLineChars="200"/>
        <w:rPr>
          <w:rFonts w:hint="eastAsia" w:ascii="Times New Roman" w:hAnsi="Times New Roman" w:eastAsia="方正仿宋_GBK"/>
          <w:bCs/>
          <w:sz w:val="28"/>
          <w:szCs w:val="28"/>
        </w:rPr>
      </w:pPr>
      <w:r>
        <w:rPr>
          <w:rFonts w:hint="eastAsia" w:ascii="Times New Roman" w:hAnsi="Times New Roman" w:eastAsia="方正仿宋_GBK"/>
          <w:bCs/>
          <w:sz w:val="28"/>
          <w:szCs w:val="28"/>
        </w:rPr>
        <w:t>1.4响应文件如有修改、行间内插字和增删，修改处应由供应商加盖供应商的印章。</w:t>
      </w:r>
    </w:p>
    <w:p w14:paraId="4F97EBBD">
      <w:pPr>
        <w:adjustRightInd w:val="0"/>
        <w:snapToGrid w:val="0"/>
        <w:spacing w:line="500" w:lineRule="exact"/>
        <w:rPr>
          <w:rFonts w:hint="default" w:ascii="Times New Roman" w:hAnsi="Times New Roman" w:eastAsia="方正仿宋_GBK"/>
          <w:b/>
          <w:bCs/>
          <w:sz w:val="28"/>
          <w:szCs w:val="28"/>
          <w:lang w:val="en-US" w:eastAsia="zh-CN"/>
        </w:rPr>
      </w:pPr>
      <w:r>
        <w:rPr>
          <w:rFonts w:hint="default" w:ascii="Times New Roman" w:hAnsi="Times New Roman" w:eastAsia="方正仿宋_GBK"/>
          <w:b/>
          <w:bCs/>
          <w:sz w:val="28"/>
          <w:szCs w:val="28"/>
          <w:lang w:val="en-US" w:eastAsia="zh-CN"/>
        </w:rPr>
        <w:t>2.响应文件的密封与提交</w:t>
      </w:r>
    </w:p>
    <w:p w14:paraId="588D0594">
      <w:pPr>
        <w:adjustRightInd w:val="0"/>
        <w:snapToGrid w:val="0"/>
        <w:spacing w:line="500" w:lineRule="exact"/>
        <w:ind w:firstLine="560" w:firstLineChars="200"/>
        <w:rPr>
          <w:rFonts w:hint="default" w:ascii="Times New Roman" w:hAnsi="Times New Roman" w:eastAsia="方正仿宋_GBK"/>
          <w:b/>
          <w:bCs/>
          <w:sz w:val="28"/>
          <w:szCs w:val="28"/>
          <w:lang w:val="en-US" w:eastAsia="zh-CN"/>
        </w:rPr>
      </w:pPr>
      <w:r>
        <w:rPr>
          <w:rFonts w:hint="default" w:ascii="Times New Roman" w:hAnsi="Times New Roman" w:eastAsia="方正仿宋_GBK"/>
          <w:b/>
          <w:bCs/>
          <w:sz w:val="28"/>
          <w:szCs w:val="28"/>
          <w:lang w:val="en-US" w:eastAsia="zh-CN"/>
        </w:rPr>
        <w:t>2.1响应文件须提供1份正本3份副本。</w:t>
      </w:r>
    </w:p>
    <w:p w14:paraId="5D308B8D">
      <w:pPr>
        <w:adjustRightInd w:val="0"/>
        <w:snapToGrid w:val="0"/>
        <w:spacing w:line="500" w:lineRule="exact"/>
        <w:ind w:firstLine="560" w:firstLineChars="200"/>
        <w:rPr>
          <w:rFonts w:hint="default" w:ascii="Times New Roman" w:hAnsi="Times New Roman" w:eastAsia="方正仿宋_GBK"/>
          <w:b/>
          <w:bCs/>
          <w:sz w:val="28"/>
          <w:szCs w:val="28"/>
          <w:lang w:val="en-US" w:eastAsia="zh-CN"/>
        </w:rPr>
      </w:pPr>
      <w:r>
        <w:rPr>
          <w:rFonts w:hint="default" w:ascii="Times New Roman" w:hAnsi="Times New Roman" w:eastAsia="方正仿宋_GBK"/>
          <w:b/>
          <w:bCs/>
          <w:sz w:val="28"/>
          <w:szCs w:val="28"/>
          <w:lang w:val="en-US" w:eastAsia="zh-CN"/>
        </w:rPr>
        <w:t>2.2响应文件须全部密封在一个档案袋内（内含一正三副），密封袋上标明：采购人名称、项目名称、供应商名称、响应文件名称（如：“报价文件”）。</w:t>
      </w:r>
    </w:p>
    <w:p w14:paraId="40620A5E">
      <w:pPr>
        <w:adjustRightInd w:val="0"/>
        <w:snapToGrid w:val="0"/>
        <w:spacing w:line="500" w:lineRule="exact"/>
        <w:ind w:firstLine="560" w:firstLineChars="200"/>
        <w:rPr>
          <w:rFonts w:hint="default" w:ascii="Times New Roman" w:hAnsi="Times New Roman" w:eastAsia="方正仿宋_GBK"/>
          <w:b/>
          <w:bCs/>
          <w:sz w:val="28"/>
          <w:szCs w:val="28"/>
          <w:lang w:val="en-US" w:eastAsia="zh-CN"/>
        </w:rPr>
      </w:pPr>
      <w:r>
        <w:rPr>
          <w:rFonts w:hint="default" w:ascii="Times New Roman" w:hAnsi="Times New Roman" w:eastAsia="方正仿宋_GBK"/>
          <w:b/>
          <w:bCs/>
          <w:sz w:val="28"/>
          <w:szCs w:val="28"/>
          <w:lang w:val="en-US" w:eastAsia="zh-CN"/>
        </w:rPr>
        <w:t>2.3响应文件密封袋的封口处应加盖供应商印章。</w:t>
      </w:r>
    </w:p>
    <w:p w14:paraId="5AAC6088">
      <w:pPr>
        <w:adjustRightInd w:val="0"/>
        <w:snapToGrid w:val="0"/>
        <w:spacing w:line="500" w:lineRule="exact"/>
        <w:ind w:firstLine="560" w:firstLineChars="200"/>
        <w:rPr>
          <w:rFonts w:hint="default" w:ascii="Times New Roman" w:hAnsi="Times New Roman" w:eastAsia="方正仿宋_GBK"/>
          <w:b/>
          <w:bCs/>
          <w:color w:val="auto"/>
          <w:sz w:val="28"/>
          <w:szCs w:val="28"/>
          <w:lang w:val="en-US" w:eastAsia="zh-CN"/>
        </w:rPr>
      </w:pPr>
      <w:r>
        <w:rPr>
          <w:rFonts w:hint="default" w:ascii="Times New Roman" w:hAnsi="Times New Roman" w:eastAsia="方正仿宋_GBK"/>
          <w:b/>
          <w:bCs/>
          <w:color w:val="auto"/>
          <w:sz w:val="28"/>
          <w:szCs w:val="28"/>
          <w:lang w:val="en-US" w:eastAsia="zh-CN"/>
        </w:rPr>
        <w:t>2.4如果供应商未按上述要求密封及加写标记，将作无效响应文件处理。</w:t>
      </w:r>
    </w:p>
    <w:p w14:paraId="24C72106">
      <w:pPr>
        <w:adjustRightInd w:val="0"/>
        <w:snapToGrid w:val="0"/>
        <w:spacing w:line="500" w:lineRule="exact"/>
        <w:rPr>
          <w:rFonts w:hint="eastAsia" w:ascii="Times New Roman" w:hAnsi="Times New Roman" w:eastAsia="方正仿宋_GBK"/>
          <w:color w:val="auto"/>
          <w:sz w:val="28"/>
          <w:szCs w:val="28"/>
        </w:rPr>
      </w:pPr>
      <w:bookmarkStart w:id="45" w:name="_Toc20823299"/>
      <w:bookmarkStart w:id="46" w:name="_Toc16938543"/>
      <w:bookmarkStart w:id="47" w:name="_Toc513029227"/>
      <w:r>
        <w:rPr>
          <w:rFonts w:hint="eastAsia" w:ascii="Times New Roman" w:hAnsi="Times New Roman" w:eastAsia="方正仿宋_GBK"/>
          <w:color w:val="auto"/>
          <w:sz w:val="28"/>
          <w:szCs w:val="28"/>
        </w:rPr>
        <w:t>3.响应文件</w:t>
      </w:r>
      <w:r>
        <w:rPr>
          <w:rFonts w:hint="eastAsia" w:ascii="Times New Roman" w:hAnsi="Times New Roman" w:eastAsia="方正仿宋_GBK"/>
          <w:color w:val="auto"/>
          <w:sz w:val="28"/>
          <w:szCs w:val="28"/>
          <w:lang w:val="en-US" w:eastAsia="zh-CN"/>
        </w:rPr>
        <w:t>的</w:t>
      </w:r>
      <w:r>
        <w:rPr>
          <w:rFonts w:hint="eastAsia" w:ascii="Times New Roman" w:hAnsi="Times New Roman" w:eastAsia="方正仿宋_GBK"/>
          <w:color w:val="auto"/>
          <w:sz w:val="28"/>
          <w:szCs w:val="28"/>
        </w:rPr>
        <w:t>截止日期</w:t>
      </w:r>
    </w:p>
    <w:p w14:paraId="2866919B">
      <w:pPr>
        <w:adjustRightInd w:val="0"/>
        <w:snapToGrid w:val="0"/>
        <w:spacing w:line="500" w:lineRule="exact"/>
        <w:ind w:firstLine="560" w:firstLineChars="200"/>
        <w:rPr>
          <w:rFonts w:hint="eastAsia" w:ascii="Times New Roman" w:hAnsi="Times New Roman" w:eastAsia="方正仿宋_GBK"/>
          <w:color w:val="auto"/>
          <w:sz w:val="28"/>
          <w:szCs w:val="28"/>
        </w:rPr>
      </w:pPr>
      <w:r>
        <w:rPr>
          <w:rFonts w:hint="eastAsia" w:ascii="Times New Roman" w:hAnsi="Times New Roman" w:eastAsia="方正仿宋_GBK"/>
          <w:color w:val="auto"/>
          <w:sz w:val="28"/>
          <w:szCs w:val="28"/>
        </w:rPr>
        <w:t>3.1供应商提交响应文件的时间不得迟于询价公告中规定的响应文件提交截止时间。</w:t>
      </w:r>
    </w:p>
    <w:p w14:paraId="7C13D389">
      <w:pPr>
        <w:adjustRightInd w:val="0"/>
        <w:snapToGrid w:val="0"/>
        <w:spacing w:line="500" w:lineRule="exact"/>
        <w:ind w:firstLine="560" w:firstLineChars="200"/>
        <w:rPr>
          <w:rFonts w:hint="eastAsia" w:ascii="Times New Roman" w:hAnsi="Times New Roman" w:eastAsia="方正仿宋_GBK"/>
          <w:color w:val="auto"/>
          <w:sz w:val="28"/>
          <w:szCs w:val="28"/>
        </w:rPr>
      </w:pPr>
      <w:r>
        <w:rPr>
          <w:rFonts w:hint="eastAsia" w:ascii="Times New Roman" w:hAnsi="Times New Roman" w:eastAsia="方正仿宋_GBK"/>
          <w:color w:val="auto"/>
          <w:sz w:val="28"/>
          <w:szCs w:val="28"/>
        </w:rPr>
        <w:t>3.2采购人可以按照规定，通过修改询价文件酌情延长响应文件提交截止日期，在此情况下，供应商的所有权利和义务以及供应商受制的截止日期均应以延长后新的截止日期为准。</w:t>
      </w:r>
    </w:p>
    <w:p w14:paraId="13D021FB">
      <w:pPr>
        <w:adjustRightInd w:val="0"/>
        <w:snapToGrid w:val="0"/>
        <w:spacing w:line="500" w:lineRule="exact"/>
        <w:rPr>
          <w:rFonts w:hint="eastAsia" w:ascii="Times New Roman" w:hAnsi="Times New Roman" w:eastAsia="方正仿宋_GBK"/>
          <w:color w:val="auto"/>
          <w:sz w:val="28"/>
          <w:szCs w:val="28"/>
        </w:rPr>
      </w:pPr>
      <w:r>
        <w:rPr>
          <w:rFonts w:hint="eastAsia" w:ascii="Times New Roman" w:hAnsi="Times New Roman" w:eastAsia="方正仿宋_GBK"/>
          <w:color w:val="auto"/>
          <w:sz w:val="28"/>
          <w:szCs w:val="28"/>
        </w:rPr>
        <w:t>4.响应文件的拒收</w:t>
      </w:r>
    </w:p>
    <w:p w14:paraId="596C5F3C">
      <w:pPr>
        <w:adjustRightInd w:val="0"/>
        <w:snapToGrid w:val="0"/>
        <w:spacing w:line="500" w:lineRule="exact"/>
        <w:ind w:firstLine="560" w:firstLineChars="200"/>
        <w:rPr>
          <w:rFonts w:hint="eastAsia" w:ascii="Times New Roman" w:hAnsi="Times New Roman" w:eastAsia="方正仿宋_GBK"/>
          <w:color w:val="auto"/>
          <w:sz w:val="28"/>
          <w:szCs w:val="28"/>
        </w:rPr>
      </w:pPr>
      <w:r>
        <w:rPr>
          <w:rFonts w:hint="eastAsia" w:ascii="Times New Roman" w:hAnsi="Times New Roman" w:eastAsia="方正仿宋_GBK"/>
          <w:color w:val="auto"/>
          <w:sz w:val="28"/>
          <w:szCs w:val="28"/>
        </w:rPr>
        <w:t>4.1采购人拒绝接收在其规定的响应文件提交截止时间后提交的任何响应文件。</w:t>
      </w:r>
    </w:p>
    <w:bookmarkEnd w:id="45"/>
    <w:bookmarkEnd w:id="46"/>
    <w:bookmarkEnd w:id="47"/>
    <w:p w14:paraId="152E6917">
      <w:pPr>
        <w:adjustRightInd w:val="0"/>
        <w:snapToGrid w:val="0"/>
        <w:spacing w:line="500" w:lineRule="exact"/>
        <w:rPr>
          <w:rFonts w:ascii="Times New Roman" w:hAnsi="Times New Roman" w:eastAsia="方正仿宋_GBK"/>
          <w:bCs/>
          <w:color w:val="auto"/>
          <w:sz w:val="28"/>
          <w:szCs w:val="28"/>
        </w:rPr>
      </w:pPr>
      <w:bookmarkStart w:id="48" w:name="_Toc513029228"/>
      <w:bookmarkStart w:id="49" w:name="_Toc20823300"/>
      <w:bookmarkStart w:id="50" w:name="_Toc16938544"/>
      <w:r>
        <w:rPr>
          <w:rFonts w:hint="eastAsia" w:ascii="Times New Roman" w:hAnsi="Times New Roman" w:eastAsia="方正仿宋_GBK"/>
          <w:bCs/>
          <w:color w:val="auto"/>
          <w:sz w:val="28"/>
          <w:szCs w:val="28"/>
          <w:lang w:val="en-US" w:eastAsia="zh-CN"/>
        </w:rPr>
        <w:t>5</w:t>
      </w:r>
      <w:r>
        <w:rPr>
          <w:rFonts w:ascii="Times New Roman" w:hAnsi="Times New Roman" w:eastAsia="方正仿宋_GBK"/>
          <w:bCs/>
          <w:color w:val="auto"/>
          <w:sz w:val="28"/>
          <w:szCs w:val="28"/>
        </w:rPr>
        <w:t>.响应文件的</w:t>
      </w:r>
      <w:r>
        <w:rPr>
          <w:rFonts w:hint="eastAsia" w:ascii="Times New Roman" w:hAnsi="Times New Roman" w:eastAsia="方正仿宋_GBK"/>
          <w:bCs/>
          <w:color w:val="auto"/>
          <w:sz w:val="28"/>
          <w:szCs w:val="28"/>
          <w:lang w:val="en-US" w:eastAsia="zh-CN"/>
        </w:rPr>
        <w:t>撤回与</w:t>
      </w:r>
      <w:r>
        <w:rPr>
          <w:rFonts w:ascii="Times New Roman" w:hAnsi="Times New Roman" w:eastAsia="方正仿宋_GBK"/>
          <w:bCs/>
          <w:color w:val="auto"/>
          <w:sz w:val="28"/>
          <w:szCs w:val="28"/>
        </w:rPr>
        <w:t>修改</w:t>
      </w:r>
      <w:bookmarkEnd w:id="48"/>
      <w:bookmarkEnd w:id="49"/>
      <w:bookmarkEnd w:id="50"/>
    </w:p>
    <w:p w14:paraId="57720209">
      <w:pPr>
        <w:adjustRightInd w:val="0"/>
        <w:snapToGrid w:val="0"/>
        <w:spacing w:line="500" w:lineRule="exact"/>
        <w:ind w:firstLine="560" w:firstLineChars="200"/>
        <w:rPr>
          <w:rFonts w:hint="eastAsia" w:ascii="Times New Roman" w:hAnsi="Times New Roman" w:eastAsia="方正仿宋_GBK"/>
          <w:bCs/>
          <w:color w:val="auto"/>
          <w:sz w:val="28"/>
          <w:szCs w:val="28"/>
          <w:lang w:eastAsia="zh-CN"/>
        </w:rPr>
      </w:pPr>
      <w:r>
        <w:rPr>
          <w:rFonts w:hint="eastAsia" w:ascii="Times New Roman" w:hAnsi="Times New Roman" w:eastAsia="方正仿宋_GBK"/>
          <w:bCs/>
          <w:color w:val="auto"/>
          <w:sz w:val="28"/>
          <w:szCs w:val="28"/>
        </w:rPr>
        <w:t>5.1如果供应商提出修改或撤标要求，在投标截止时间前书面送达采购</w:t>
      </w:r>
      <w:r>
        <w:rPr>
          <w:rFonts w:hint="eastAsia" w:ascii="Times New Roman" w:hAnsi="Times New Roman" w:eastAsia="方正仿宋_GBK"/>
          <w:bCs/>
          <w:color w:val="auto"/>
          <w:sz w:val="28"/>
          <w:szCs w:val="28"/>
          <w:lang w:val="en-US" w:eastAsia="zh-CN"/>
        </w:rPr>
        <w:t>人</w:t>
      </w:r>
      <w:r>
        <w:rPr>
          <w:rFonts w:hint="eastAsia" w:ascii="Times New Roman" w:hAnsi="Times New Roman" w:eastAsia="方正仿宋_GBK"/>
          <w:bCs/>
          <w:color w:val="auto"/>
          <w:sz w:val="28"/>
          <w:szCs w:val="28"/>
        </w:rPr>
        <w:t>，采购</w:t>
      </w:r>
      <w:r>
        <w:rPr>
          <w:rFonts w:hint="eastAsia" w:ascii="Times New Roman" w:hAnsi="Times New Roman" w:eastAsia="方正仿宋_GBK"/>
          <w:bCs/>
          <w:color w:val="auto"/>
          <w:sz w:val="28"/>
          <w:szCs w:val="28"/>
          <w:lang w:val="en-US" w:eastAsia="zh-CN"/>
        </w:rPr>
        <w:t>人</w:t>
      </w:r>
      <w:r>
        <w:rPr>
          <w:rFonts w:hint="eastAsia" w:ascii="Times New Roman" w:hAnsi="Times New Roman" w:eastAsia="方正仿宋_GBK"/>
          <w:bCs/>
          <w:color w:val="auto"/>
          <w:sz w:val="28"/>
          <w:szCs w:val="28"/>
        </w:rPr>
        <w:t>可以予以接受，但不退还响应文件</w:t>
      </w:r>
      <w:r>
        <w:rPr>
          <w:rFonts w:hint="eastAsia" w:ascii="Times New Roman" w:hAnsi="Times New Roman" w:eastAsia="方正仿宋_GBK"/>
          <w:bCs/>
          <w:color w:val="auto"/>
          <w:sz w:val="28"/>
          <w:szCs w:val="28"/>
          <w:lang w:eastAsia="zh-CN"/>
        </w:rPr>
        <w:t>。</w:t>
      </w:r>
    </w:p>
    <w:p w14:paraId="1F4CD8E7">
      <w:pPr>
        <w:adjustRightInd w:val="0"/>
        <w:snapToGrid w:val="0"/>
        <w:spacing w:line="500" w:lineRule="exact"/>
        <w:ind w:firstLine="560" w:firstLineChars="200"/>
        <w:rPr>
          <w:rFonts w:hint="eastAsia" w:ascii="Times New Roman" w:hAnsi="Times New Roman" w:eastAsia="方正仿宋_GBK"/>
          <w:bCs/>
          <w:color w:val="auto"/>
          <w:sz w:val="28"/>
          <w:szCs w:val="28"/>
          <w:lang w:eastAsia="zh-CN"/>
        </w:rPr>
      </w:pPr>
      <w:r>
        <w:rPr>
          <w:rFonts w:hint="eastAsia" w:ascii="Times New Roman" w:hAnsi="Times New Roman" w:eastAsia="方正仿宋_GBK"/>
          <w:bCs/>
          <w:color w:val="auto"/>
          <w:sz w:val="28"/>
          <w:szCs w:val="28"/>
        </w:rPr>
        <w:t>5.2供应商修改响应文件的书面材料，须密封送达采购</w:t>
      </w:r>
      <w:r>
        <w:rPr>
          <w:rFonts w:hint="eastAsia" w:ascii="Times New Roman" w:hAnsi="Times New Roman" w:eastAsia="方正仿宋_GBK"/>
          <w:bCs/>
          <w:color w:val="auto"/>
          <w:sz w:val="28"/>
          <w:szCs w:val="28"/>
          <w:lang w:val="en-US" w:eastAsia="zh-CN"/>
        </w:rPr>
        <w:t>人</w:t>
      </w:r>
      <w:r>
        <w:rPr>
          <w:rFonts w:hint="eastAsia" w:ascii="Times New Roman" w:hAnsi="Times New Roman" w:eastAsia="方正仿宋_GBK"/>
          <w:bCs/>
          <w:color w:val="auto"/>
          <w:sz w:val="28"/>
          <w:szCs w:val="28"/>
        </w:rPr>
        <w:t>，同时在封套上标明“修改响应文件”和“开标时启封”字样</w:t>
      </w:r>
      <w:r>
        <w:rPr>
          <w:rFonts w:hint="eastAsia" w:ascii="Times New Roman" w:hAnsi="Times New Roman" w:eastAsia="方正仿宋_GBK"/>
          <w:bCs/>
          <w:color w:val="auto"/>
          <w:sz w:val="28"/>
          <w:szCs w:val="28"/>
          <w:lang w:eastAsia="zh-CN"/>
        </w:rPr>
        <w:t>。</w:t>
      </w:r>
    </w:p>
    <w:p w14:paraId="30824AFB">
      <w:pPr>
        <w:adjustRightInd w:val="0"/>
        <w:snapToGrid w:val="0"/>
        <w:spacing w:line="500" w:lineRule="exact"/>
        <w:ind w:firstLine="560" w:firstLineChars="200"/>
        <w:rPr>
          <w:rFonts w:ascii="Times New Roman" w:hAnsi="Times New Roman" w:eastAsia="方正仿宋_GBK"/>
          <w:bCs/>
          <w:color w:val="auto"/>
          <w:sz w:val="28"/>
          <w:szCs w:val="28"/>
        </w:rPr>
      </w:pPr>
      <w:r>
        <w:rPr>
          <w:rFonts w:hint="eastAsia" w:ascii="Times New Roman" w:hAnsi="Times New Roman" w:eastAsia="方正仿宋_GBK"/>
          <w:bCs/>
          <w:color w:val="auto"/>
          <w:sz w:val="28"/>
          <w:szCs w:val="28"/>
          <w:lang w:val="en-US" w:eastAsia="zh-CN"/>
        </w:rPr>
        <w:t>5.3</w:t>
      </w:r>
      <w:r>
        <w:rPr>
          <w:rFonts w:ascii="Times New Roman" w:hAnsi="Times New Roman" w:eastAsia="方正仿宋_GBK"/>
          <w:bCs/>
          <w:color w:val="auto"/>
          <w:sz w:val="28"/>
          <w:szCs w:val="28"/>
        </w:rPr>
        <w:t>在响应文件提交截止时间之后，响应供应商不得对其响应文件作任何修改。</w:t>
      </w:r>
    </w:p>
    <w:p w14:paraId="11835ECC">
      <w:pPr>
        <w:adjustRightInd w:val="0"/>
        <w:snapToGrid w:val="0"/>
        <w:spacing w:line="500" w:lineRule="exact"/>
        <w:ind w:firstLine="560" w:firstLineChars="200"/>
        <w:rPr>
          <w:rFonts w:ascii="Times New Roman" w:hAnsi="Times New Roman" w:eastAsia="方正仿宋_GBK"/>
          <w:bCs/>
          <w:color w:val="auto"/>
          <w:sz w:val="28"/>
          <w:szCs w:val="28"/>
        </w:rPr>
      </w:pPr>
      <w:r>
        <w:rPr>
          <w:rFonts w:hint="eastAsia" w:ascii="Times New Roman" w:hAnsi="Times New Roman" w:eastAsia="方正仿宋_GBK"/>
          <w:bCs/>
          <w:color w:val="auto"/>
          <w:sz w:val="28"/>
          <w:szCs w:val="28"/>
          <w:lang w:val="en-US" w:eastAsia="zh-CN"/>
        </w:rPr>
        <w:t>5.4</w:t>
      </w:r>
      <w:r>
        <w:rPr>
          <w:rFonts w:ascii="Times New Roman" w:hAnsi="Times New Roman" w:eastAsia="方正仿宋_GBK"/>
          <w:bCs/>
          <w:color w:val="auto"/>
          <w:sz w:val="28"/>
          <w:szCs w:val="28"/>
        </w:rPr>
        <w:t>在响应文件提交截止时间至</w:t>
      </w:r>
      <w:r>
        <w:rPr>
          <w:rFonts w:hint="eastAsia" w:ascii="Times New Roman" w:hAnsi="Times New Roman" w:eastAsia="方正仿宋_GBK"/>
          <w:bCs/>
          <w:color w:val="auto"/>
          <w:sz w:val="28"/>
          <w:szCs w:val="28"/>
          <w:lang w:val="en-US" w:eastAsia="zh-CN"/>
        </w:rPr>
        <w:t>询价</w:t>
      </w:r>
      <w:r>
        <w:rPr>
          <w:rFonts w:ascii="Times New Roman" w:hAnsi="Times New Roman" w:eastAsia="方正仿宋_GBK"/>
          <w:bCs/>
          <w:color w:val="auto"/>
          <w:sz w:val="28"/>
          <w:szCs w:val="28"/>
        </w:rPr>
        <w:t>文件中规定的响应有效期满之间的这段时间内，响应供应商不得撤回其响应。</w:t>
      </w:r>
    </w:p>
    <w:p w14:paraId="77D862E4">
      <w:pPr>
        <w:adjustRightInd w:val="0"/>
        <w:snapToGrid w:val="0"/>
        <w:spacing w:line="500" w:lineRule="exact"/>
        <w:jc w:val="left"/>
        <w:rPr>
          <w:rFonts w:ascii="Times New Roman" w:hAnsi="Times New Roman" w:eastAsia="方正仿宋_GBK"/>
          <w:b/>
          <w:color w:val="auto"/>
          <w:sz w:val="28"/>
          <w:szCs w:val="28"/>
        </w:rPr>
      </w:pPr>
      <w:r>
        <w:rPr>
          <w:rFonts w:ascii="Times New Roman" w:hAnsi="Times New Roman" w:eastAsia="方正仿宋_GBK"/>
          <w:b/>
          <w:color w:val="auto"/>
          <w:sz w:val="28"/>
          <w:szCs w:val="28"/>
        </w:rPr>
        <w:t>五、询价采购程序</w:t>
      </w:r>
    </w:p>
    <w:p w14:paraId="4356BA2A">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1.询价小组</w:t>
      </w:r>
    </w:p>
    <w:p w14:paraId="7130C87A">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1.1开标后，</w:t>
      </w:r>
      <w:r>
        <w:rPr>
          <w:rFonts w:hint="eastAsia" w:ascii="Times New Roman" w:hAnsi="Times New Roman" w:eastAsia="方正仿宋_GBK"/>
          <w:sz w:val="28"/>
          <w:szCs w:val="28"/>
          <w:lang w:val="en-US" w:eastAsia="zh-CN"/>
        </w:rPr>
        <w:t>采购人</w:t>
      </w:r>
      <w:r>
        <w:rPr>
          <w:rFonts w:ascii="Times New Roman" w:hAnsi="Times New Roman" w:eastAsia="方正仿宋_GBK"/>
          <w:sz w:val="28"/>
          <w:szCs w:val="28"/>
        </w:rPr>
        <w:t>将立即组织询价小组进行评标。</w:t>
      </w:r>
    </w:p>
    <w:p w14:paraId="7787EDBF">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1.2询价小组由政府采购评审专家和采购人代表组成，且人员构成符合政府采购有关规定。</w:t>
      </w:r>
    </w:p>
    <w:p w14:paraId="34B8BB4A">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1.3询价小组应当按照客观、公正、审慎的原则评审响应供应商的响应文件。</w:t>
      </w:r>
    </w:p>
    <w:p w14:paraId="2DF5C5F3">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2.响应的澄清</w:t>
      </w:r>
    </w:p>
    <w:p w14:paraId="48B7BA5E">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2.1评审期间，为有助于对响应文件的审查、评价和比较，询价小组有权要求供应商对其响应文件进行澄清，但并非对每个供应商都作澄清要求。</w:t>
      </w:r>
    </w:p>
    <w:p w14:paraId="4B757FBD">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2.2接到询价小组澄清要求的供应商应派人按询价小组规定的时间和格式作出澄清，澄清的内容作为响应文件的补充部分，但响应的价格和实质性的内容不得做任何更改。</w:t>
      </w:r>
    </w:p>
    <w:p w14:paraId="75B25C75">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2.3接到询价小组澄清要求的供应商如未按规定做出澄清，其风险由供应商自行承担。</w:t>
      </w:r>
    </w:p>
    <w:p w14:paraId="5691FCCC">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3.对响应文件的初审</w:t>
      </w:r>
    </w:p>
    <w:p w14:paraId="399C0789">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3.1响应文件初审分为资格性检查和符合性检查。</w:t>
      </w:r>
    </w:p>
    <w:p w14:paraId="31D9DC0D">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（1）资格性检查：依据法律法规和</w:t>
      </w:r>
      <w:r>
        <w:rPr>
          <w:rFonts w:hint="eastAsia" w:ascii="Times New Roman" w:hAnsi="Times New Roman" w:eastAsia="方正仿宋_GBK"/>
          <w:sz w:val="28"/>
          <w:szCs w:val="28"/>
          <w:lang w:val="en-US" w:eastAsia="zh-CN"/>
        </w:rPr>
        <w:t>询价</w:t>
      </w:r>
      <w:r>
        <w:rPr>
          <w:rFonts w:ascii="Times New Roman" w:hAnsi="Times New Roman" w:eastAsia="方正仿宋_GBK"/>
          <w:sz w:val="28"/>
          <w:szCs w:val="28"/>
        </w:rPr>
        <w:t>文件的规定，询价小组对响应文件中的资格证明文件等进行审查，以确定供应商是否具备参加询价的资格。</w:t>
      </w:r>
    </w:p>
    <w:p w14:paraId="0DDBAAEE">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r>
        <w:rPr>
          <w:rFonts w:hint="eastAsia" w:ascii="Times New Roman" w:hAnsi="Times New Roman" w:eastAsia="方正仿宋_GBK"/>
          <w:sz w:val="28"/>
          <w:szCs w:val="28"/>
        </w:rPr>
        <w:t>，</w:t>
      </w:r>
      <w:r>
        <w:rPr>
          <w:rFonts w:ascii="Times New Roman" w:hAnsi="Times New Roman" w:eastAsia="方正仿宋_GBK"/>
          <w:sz w:val="28"/>
          <w:szCs w:val="28"/>
        </w:rPr>
        <w:t>查询结果留存并归档。</w:t>
      </w:r>
    </w:p>
    <w:p w14:paraId="0BFB7DD7">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资格性审查未通过的响应供应商作无效响应处理。</w:t>
      </w:r>
    </w:p>
    <w:p w14:paraId="4A175182">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（2）符合性检查：依据</w:t>
      </w:r>
      <w:r>
        <w:rPr>
          <w:rFonts w:hint="eastAsia" w:ascii="Times New Roman" w:hAnsi="Times New Roman" w:eastAsia="方正仿宋_GBK"/>
          <w:sz w:val="28"/>
          <w:szCs w:val="28"/>
          <w:lang w:val="en-US" w:eastAsia="zh-CN"/>
        </w:rPr>
        <w:t>询价</w:t>
      </w:r>
      <w:r>
        <w:rPr>
          <w:rFonts w:ascii="Times New Roman" w:hAnsi="Times New Roman" w:eastAsia="方正仿宋_GBK"/>
          <w:sz w:val="28"/>
          <w:szCs w:val="28"/>
        </w:rPr>
        <w:t>文件的规定，询价小组从响应文件的有效性、完整性和对</w:t>
      </w:r>
      <w:r>
        <w:rPr>
          <w:rFonts w:hint="eastAsia" w:ascii="Times New Roman" w:hAnsi="Times New Roman" w:eastAsia="方正仿宋_GBK"/>
          <w:sz w:val="28"/>
          <w:szCs w:val="28"/>
          <w:lang w:val="en-US" w:eastAsia="zh-CN"/>
        </w:rPr>
        <w:t>询价</w:t>
      </w:r>
      <w:r>
        <w:rPr>
          <w:rFonts w:ascii="Times New Roman" w:hAnsi="Times New Roman" w:eastAsia="方正仿宋_GBK"/>
          <w:sz w:val="28"/>
          <w:szCs w:val="28"/>
        </w:rPr>
        <w:t>文件的响应程度进行审查，以确定是否对</w:t>
      </w:r>
      <w:r>
        <w:rPr>
          <w:rFonts w:hint="eastAsia" w:ascii="Times New Roman" w:hAnsi="Times New Roman" w:eastAsia="方正仿宋_GBK"/>
          <w:sz w:val="28"/>
          <w:szCs w:val="28"/>
          <w:lang w:val="en-US" w:eastAsia="zh-CN"/>
        </w:rPr>
        <w:t>询价</w:t>
      </w:r>
      <w:r>
        <w:rPr>
          <w:rFonts w:ascii="Times New Roman" w:hAnsi="Times New Roman" w:eastAsia="方正仿宋_GBK"/>
          <w:sz w:val="28"/>
          <w:szCs w:val="28"/>
        </w:rPr>
        <w:t>文件的实质性要求作出响应。符合性审查未通过的响应供应商作无效响应处理。</w:t>
      </w:r>
    </w:p>
    <w:p w14:paraId="7B9ECF1A">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（3）未通过资格性审查或符合性审查的响应供应商，</w:t>
      </w:r>
      <w:r>
        <w:rPr>
          <w:rFonts w:hint="eastAsia" w:ascii="Times New Roman" w:hAnsi="Times New Roman" w:eastAsia="方正仿宋_GBK"/>
          <w:sz w:val="28"/>
          <w:szCs w:val="28"/>
          <w:lang w:val="en-US" w:eastAsia="zh-CN"/>
        </w:rPr>
        <w:t>采购人</w:t>
      </w:r>
      <w:r>
        <w:rPr>
          <w:rFonts w:ascii="Times New Roman" w:hAnsi="Times New Roman" w:eastAsia="方正仿宋_GBK"/>
          <w:sz w:val="28"/>
          <w:szCs w:val="28"/>
        </w:rPr>
        <w:t>将告知其未通过资格性审查或符合性审查的原因</w:t>
      </w:r>
      <w:r>
        <w:rPr>
          <w:rFonts w:eastAsia="方正仿宋_GBK"/>
          <w:bCs/>
          <w:sz w:val="28"/>
          <w:szCs w:val="28"/>
        </w:rPr>
        <w:t>，评审结束后，</w:t>
      </w:r>
      <w:r>
        <w:rPr>
          <w:rFonts w:hint="eastAsia" w:eastAsia="方正仿宋_GBK"/>
          <w:bCs/>
          <w:sz w:val="28"/>
          <w:szCs w:val="28"/>
          <w:lang w:val="en-US" w:eastAsia="zh-CN"/>
        </w:rPr>
        <w:t>采购人</w:t>
      </w:r>
      <w:r>
        <w:rPr>
          <w:rFonts w:eastAsia="方正仿宋_GBK"/>
          <w:bCs/>
          <w:sz w:val="28"/>
          <w:szCs w:val="28"/>
        </w:rPr>
        <w:t>将不再告知未通过资格审查或符合性审查的原因。</w:t>
      </w:r>
    </w:p>
    <w:p w14:paraId="167C0159">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3.2</w:t>
      </w:r>
      <w:r>
        <w:rPr>
          <w:rFonts w:ascii="Times New Roman" w:hAnsi="Times New Roman" w:eastAsia="方正仿宋_GBK"/>
          <w:bCs/>
          <w:sz w:val="28"/>
          <w:szCs w:val="28"/>
        </w:rPr>
        <w:t>询价小组将对确定为实质性响应的响应进行进一步审核，看其是否有计算</w:t>
      </w:r>
      <w:r>
        <w:rPr>
          <w:rFonts w:ascii="Times New Roman" w:hAnsi="Times New Roman" w:eastAsia="方正仿宋_GBK"/>
          <w:sz w:val="28"/>
          <w:szCs w:val="28"/>
        </w:rPr>
        <w:t>上或累加上的算术错误，修正错误的原则如下：</w:t>
      </w:r>
    </w:p>
    <w:p w14:paraId="2E4C7233">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（1）响应文件中</w:t>
      </w:r>
      <w:r>
        <w:rPr>
          <w:rFonts w:hint="eastAsia" w:ascii="Times New Roman" w:hAnsi="Times New Roman" w:eastAsia="方正仿宋_GBK"/>
          <w:sz w:val="28"/>
          <w:szCs w:val="28"/>
        </w:rPr>
        <w:t>询价报价表</w:t>
      </w:r>
      <w:r>
        <w:rPr>
          <w:rFonts w:ascii="Times New Roman" w:hAnsi="Times New Roman" w:eastAsia="方正仿宋_GBK"/>
          <w:sz w:val="28"/>
          <w:szCs w:val="28"/>
        </w:rPr>
        <w:t>内容与响应文件中相应内容不一致的，以</w:t>
      </w:r>
      <w:r>
        <w:rPr>
          <w:rFonts w:hint="eastAsia" w:ascii="Times New Roman" w:hAnsi="Times New Roman" w:eastAsia="方正仿宋_GBK"/>
          <w:sz w:val="28"/>
          <w:szCs w:val="28"/>
        </w:rPr>
        <w:t>询价报价表</w:t>
      </w:r>
      <w:r>
        <w:rPr>
          <w:rFonts w:ascii="Times New Roman" w:hAnsi="Times New Roman" w:eastAsia="方正仿宋_GBK"/>
          <w:sz w:val="28"/>
          <w:szCs w:val="28"/>
        </w:rPr>
        <w:t>为准。</w:t>
      </w:r>
    </w:p>
    <w:p w14:paraId="45C5D137">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（2）大写金额和小写金额不一致的，以大写金额为准。</w:t>
      </w:r>
    </w:p>
    <w:p w14:paraId="50F7F7C8">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（3）总价金额与按单价汇总金额不一致的，以单价金额计算结果为准。</w:t>
      </w:r>
    </w:p>
    <w:p w14:paraId="53E99476">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同时出现两种以上错误的，按照前款规定的顺序修正。</w:t>
      </w:r>
    </w:p>
    <w:p w14:paraId="42F166C8">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4200E06C">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6AE59F0">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3.5询价小组允许修正响应文件中不构成重大偏离的、微小的、非正规的、不一致的或不规则的地方，但这些修改不能影响任何响应供应商相应的名次排列。</w:t>
      </w:r>
    </w:p>
    <w:p w14:paraId="59BD29B2">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48F585E1">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非单一产品采购项目，</w:t>
      </w:r>
      <w:r>
        <w:rPr>
          <w:rFonts w:hint="eastAsia" w:ascii="Times New Roman" w:hAnsi="Times New Roman" w:eastAsia="方正仿宋_GBK"/>
          <w:sz w:val="28"/>
          <w:szCs w:val="28"/>
          <w:lang w:val="en-US" w:eastAsia="zh-CN"/>
        </w:rPr>
        <w:t>询价</w:t>
      </w:r>
      <w:r>
        <w:rPr>
          <w:rFonts w:ascii="Times New Roman" w:hAnsi="Times New Roman" w:eastAsia="方正仿宋_GBK"/>
          <w:sz w:val="28"/>
          <w:szCs w:val="28"/>
        </w:rPr>
        <w:t>文件中将载明其中的核心产品。多家响应供应商提供的核心产品为同一品牌同一型号的，按前款规定处理。</w:t>
      </w:r>
    </w:p>
    <w:p w14:paraId="0E1DD804">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3.7响应供应商在询价采购活动全过程中应保持通讯畅通，并安排专人与</w:t>
      </w:r>
      <w:r>
        <w:rPr>
          <w:rFonts w:hint="eastAsia" w:ascii="Times New Roman" w:hAnsi="Times New Roman" w:eastAsia="方正仿宋_GBK"/>
          <w:sz w:val="28"/>
          <w:szCs w:val="28"/>
          <w:lang w:val="en-US" w:eastAsia="zh-CN"/>
        </w:rPr>
        <w:t>采购人</w:t>
      </w:r>
      <w:r>
        <w:rPr>
          <w:rFonts w:ascii="Times New Roman" w:hAnsi="Times New Roman" w:eastAsia="方正仿宋_GBK"/>
          <w:sz w:val="28"/>
          <w:szCs w:val="28"/>
        </w:rPr>
        <w:t>及询价小组联系。</w:t>
      </w:r>
    </w:p>
    <w:p w14:paraId="29F4CBAD">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4.无效响应及废标情形</w:t>
      </w:r>
    </w:p>
    <w:p w14:paraId="2F36647F">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4.1符合下列情形之一者，响应供应商响应无效：</w:t>
      </w:r>
    </w:p>
    <w:p w14:paraId="02CD3680">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（1）同一响应供应商提交两个（含两个）以上不同的响应报价的；</w:t>
      </w:r>
    </w:p>
    <w:p w14:paraId="15B08E37">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lang w:val="en-US" w:eastAsia="zh-CN"/>
        </w:rPr>
        <w:t>2</w:t>
      </w:r>
      <w:r>
        <w:rPr>
          <w:rFonts w:ascii="Times New Roman" w:hAnsi="Times New Roman" w:eastAsia="方正仿宋_GBK"/>
          <w:sz w:val="28"/>
          <w:szCs w:val="28"/>
        </w:rPr>
        <w:t>）响应供应商不具备</w:t>
      </w:r>
      <w:r>
        <w:rPr>
          <w:rFonts w:hint="eastAsia" w:ascii="Times New Roman" w:hAnsi="Times New Roman" w:eastAsia="方正仿宋_GBK"/>
          <w:sz w:val="28"/>
          <w:szCs w:val="28"/>
          <w:lang w:val="en-US" w:eastAsia="zh-CN"/>
        </w:rPr>
        <w:t>询价</w:t>
      </w:r>
      <w:r>
        <w:rPr>
          <w:rFonts w:ascii="Times New Roman" w:hAnsi="Times New Roman" w:eastAsia="方正仿宋_GBK"/>
          <w:sz w:val="28"/>
          <w:szCs w:val="28"/>
        </w:rPr>
        <w:t>文件中规定资格要求的；</w:t>
      </w:r>
    </w:p>
    <w:p w14:paraId="314C92EC">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）响应供应商的报价超过了采购预算或最高限价的；</w:t>
      </w:r>
    </w:p>
    <w:p w14:paraId="61AD4864">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）未通过资格性、符合性审查的；</w:t>
      </w:r>
    </w:p>
    <w:p w14:paraId="4FBF0A4E">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）不符合询价文件中规定的其他实质性要求和条件的；</w:t>
      </w:r>
    </w:p>
    <w:p w14:paraId="6EFB3457">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lang w:val="en-US" w:eastAsia="zh-CN"/>
        </w:rPr>
        <w:t>6</w:t>
      </w:r>
      <w:r>
        <w:rPr>
          <w:rFonts w:ascii="Times New Roman" w:hAnsi="Times New Roman" w:eastAsia="方正仿宋_GBK"/>
          <w:sz w:val="28"/>
          <w:szCs w:val="28"/>
        </w:rPr>
        <w:t>）响应供应商被“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3613DDED">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lang w:val="en-US" w:eastAsia="zh-CN"/>
        </w:rPr>
        <w:t>7</w:t>
      </w:r>
      <w:r>
        <w:rPr>
          <w:rFonts w:ascii="Times New Roman" w:hAnsi="Times New Roman" w:eastAsia="方正仿宋_GBK"/>
          <w:sz w:val="28"/>
          <w:szCs w:val="28"/>
        </w:rPr>
        <w:t>）</w:t>
      </w:r>
      <w:r>
        <w:rPr>
          <w:rFonts w:ascii="Times New Roman" w:hAnsi="Times New Roman" w:eastAsia="方正仿宋_GBK"/>
          <w:bCs/>
          <w:sz w:val="28"/>
          <w:szCs w:val="28"/>
        </w:rPr>
        <w:t>响应文件含有采购人不能接受的附加条件的；</w:t>
      </w:r>
    </w:p>
    <w:p w14:paraId="28304674">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lang w:val="en-US" w:eastAsia="zh-CN"/>
        </w:rPr>
        <w:t>8</w:t>
      </w:r>
      <w:r>
        <w:rPr>
          <w:rFonts w:ascii="Times New Roman" w:hAnsi="Times New Roman" w:eastAsia="方正仿宋_GBK"/>
          <w:sz w:val="28"/>
          <w:szCs w:val="28"/>
        </w:rPr>
        <w:t>）</w:t>
      </w:r>
      <w:r>
        <w:rPr>
          <w:rFonts w:ascii="Times New Roman" w:hAnsi="Times New Roman" w:eastAsia="方正仿宋_GBK"/>
          <w:bCs/>
          <w:sz w:val="28"/>
          <w:szCs w:val="28"/>
        </w:rPr>
        <w:t>响应文件未按照</w:t>
      </w:r>
      <w:r>
        <w:rPr>
          <w:rFonts w:hint="eastAsia" w:ascii="Times New Roman" w:hAnsi="Times New Roman" w:eastAsia="方正仿宋_GBK"/>
          <w:bCs/>
          <w:sz w:val="28"/>
          <w:szCs w:val="28"/>
          <w:lang w:val="en-US" w:eastAsia="zh-CN"/>
        </w:rPr>
        <w:t>询价</w:t>
      </w:r>
      <w:r>
        <w:rPr>
          <w:rFonts w:ascii="Times New Roman" w:hAnsi="Times New Roman" w:eastAsia="方正仿宋_GBK"/>
          <w:bCs/>
          <w:sz w:val="28"/>
          <w:szCs w:val="28"/>
        </w:rPr>
        <w:t>文件要求加盖</w:t>
      </w:r>
      <w:r>
        <w:rPr>
          <w:rFonts w:hint="eastAsia" w:ascii="Times New Roman" w:hAnsi="Times New Roman" w:eastAsia="方正仿宋_GBK"/>
          <w:bCs/>
          <w:sz w:val="28"/>
          <w:szCs w:val="28"/>
          <w:lang w:val="en-US" w:eastAsia="zh-CN"/>
        </w:rPr>
        <w:t>公章</w:t>
      </w:r>
      <w:r>
        <w:rPr>
          <w:rFonts w:ascii="Times New Roman" w:hAnsi="Times New Roman" w:eastAsia="方正仿宋_GBK"/>
          <w:sz w:val="28"/>
          <w:szCs w:val="28"/>
        </w:rPr>
        <w:t>；</w:t>
      </w:r>
    </w:p>
    <w:p w14:paraId="5AC1B3AB">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w:t>
      </w:r>
      <w:r>
        <w:rPr>
          <w:rFonts w:hint="eastAsia" w:ascii="Times New Roman" w:hAnsi="Times New Roman" w:eastAsia="方正仿宋_GBK"/>
          <w:sz w:val="28"/>
          <w:szCs w:val="28"/>
          <w:lang w:val="en-US" w:eastAsia="zh-CN"/>
        </w:rPr>
        <w:t>9</w:t>
      </w:r>
      <w:r>
        <w:rPr>
          <w:rFonts w:ascii="Times New Roman" w:hAnsi="Times New Roman" w:eastAsia="方正仿宋_GBK"/>
          <w:sz w:val="28"/>
          <w:szCs w:val="28"/>
        </w:rPr>
        <w:t>）</w:t>
      </w:r>
      <w:r>
        <w:rPr>
          <w:rFonts w:ascii="Times New Roman" w:hAnsi="Times New Roman" w:eastAsia="方正仿宋_GBK"/>
          <w:bCs/>
          <w:sz w:val="28"/>
          <w:szCs w:val="28"/>
        </w:rPr>
        <w:t>其他法律、法规及本采购文件规定的属无效响应的情形</w:t>
      </w:r>
      <w:r>
        <w:rPr>
          <w:rFonts w:ascii="Times New Roman" w:hAnsi="Times New Roman" w:eastAsia="方正仿宋_GBK"/>
          <w:sz w:val="28"/>
          <w:szCs w:val="28"/>
        </w:rPr>
        <w:t>。</w:t>
      </w:r>
    </w:p>
    <w:p w14:paraId="541690D8">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4.2符合下列情形之一者，本采购项目废标：</w:t>
      </w:r>
    </w:p>
    <w:p w14:paraId="00BF93A0">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ascii="Times New Roman" w:hAnsi="Times New Roman" w:eastAsia="方正仿宋_GBK"/>
          <w:bCs/>
          <w:sz w:val="28"/>
          <w:szCs w:val="28"/>
        </w:rPr>
        <w:t>符合专业条件的供应商或者对</w:t>
      </w:r>
      <w:r>
        <w:rPr>
          <w:rFonts w:hint="eastAsia" w:ascii="Times New Roman" w:hAnsi="Times New Roman" w:eastAsia="方正仿宋_GBK"/>
          <w:bCs/>
          <w:sz w:val="28"/>
          <w:szCs w:val="28"/>
          <w:lang w:val="en-US" w:eastAsia="zh-CN"/>
        </w:rPr>
        <w:t>询价</w:t>
      </w:r>
      <w:r>
        <w:rPr>
          <w:rFonts w:ascii="Times New Roman" w:hAnsi="Times New Roman" w:eastAsia="方正仿宋_GBK"/>
          <w:bCs/>
          <w:sz w:val="28"/>
          <w:szCs w:val="28"/>
        </w:rPr>
        <w:t>文件作实质响应的供应商不足三家的</w:t>
      </w:r>
      <w:r>
        <w:rPr>
          <w:rFonts w:ascii="Times New Roman" w:hAnsi="Times New Roman" w:eastAsia="方正仿宋_GBK"/>
          <w:sz w:val="28"/>
          <w:szCs w:val="28"/>
        </w:rPr>
        <w:t>；</w:t>
      </w:r>
    </w:p>
    <w:p w14:paraId="508F1CD8">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（2）所有合格响应供应商的报价均超过本项目预算金额或最高限价的；</w:t>
      </w:r>
    </w:p>
    <w:p w14:paraId="1D525B65">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（3）出现影响采购公正的违法、违规行为的；</w:t>
      </w:r>
    </w:p>
    <w:p w14:paraId="7B88F739">
      <w:pPr>
        <w:adjustRightInd w:val="0"/>
        <w:snapToGrid w:val="0"/>
        <w:spacing w:line="500" w:lineRule="exact"/>
        <w:ind w:firstLine="560" w:firstLineChars="200"/>
        <w:rPr>
          <w:rFonts w:hint="eastAsia" w:ascii="Times New Roman" w:hAnsi="Times New Roman" w:eastAsia="方正仿宋_GBK"/>
          <w:color w:val="auto"/>
          <w:sz w:val="28"/>
          <w:szCs w:val="28"/>
          <w:lang w:eastAsia="zh-CN"/>
        </w:rPr>
      </w:pPr>
      <w:r>
        <w:rPr>
          <w:rFonts w:ascii="Times New Roman" w:hAnsi="Times New Roman" w:eastAsia="方正仿宋_GBK"/>
          <w:sz w:val="28"/>
          <w:szCs w:val="28"/>
        </w:rPr>
        <w:t>（4）</w:t>
      </w:r>
      <w:r>
        <w:rPr>
          <w:rFonts w:ascii="Times New Roman" w:hAnsi="Times New Roman" w:eastAsia="方正仿宋_GBK"/>
          <w:color w:val="auto"/>
          <w:sz w:val="28"/>
          <w:szCs w:val="28"/>
        </w:rPr>
        <w:t>因重大变故，采购任务取消的</w:t>
      </w:r>
      <w:r>
        <w:rPr>
          <w:rFonts w:hint="eastAsia" w:ascii="Times New Roman" w:hAnsi="Times New Roman" w:eastAsia="方正仿宋_GBK"/>
          <w:color w:val="auto"/>
          <w:sz w:val="28"/>
          <w:szCs w:val="28"/>
          <w:lang w:eastAsia="zh-CN"/>
        </w:rPr>
        <w:t>。</w:t>
      </w:r>
    </w:p>
    <w:p w14:paraId="50813520">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废标后，对于特殊紧急的采购项目，经监管部门批准后采购人可直接改变采购方式，现场继续组织采购活动。</w:t>
      </w:r>
    </w:p>
    <w:p w14:paraId="07DFEA5D">
      <w:pPr>
        <w:adjustRightInd w:val="0"/>
        <w:snapToGrid w:val="0"/>
        <w:spacing w:line="500" w:lineRule="exact"/>
        <w:rPr>
          <w:rFonts w:ascii="Times New Roman" w:hAnsi="Times New Roman" w:eastAsia="方正仿宋_GBK"/>
          <w:b/>
          <w:bCs/>
          <w:color w:val="auto"/>
          <w:sz w:val="28"/>
          <w:szCs w:val="28"/>
          <w:highlight w:val="none"/>
        </w:rPr>
      </w:pPr>
      <w:r>
        <w:rPr>
          <w:rFonts w:hint="eastAsia" w:ascii="Times New Roman" w:hAnsi="Times New Roman" w:eastAsia="方正仿宋_GBK"/>
          <w:b/>
          <w:bCs/>
          <w:color w:val="auto"/>
          <w:sz w:val="28"/>
          <w:szCs w:val="28"/>
          <w:highlight w:val="none"/>
        </w:rPr>
        <w:t>六</w:t>
      </w:r>
      <w:r>
        <w:rPr>
          <w:rFonts w:ascii="Times New Roman" w:hAnsi="Times New Roman" w:eastAsia="方正仿宋_GBK"/>
          <w:b/>
          <w:bCs/>
          <w:color w:val="auto"/>
          <w:sz w:val="28"/>
          <w:szCs w:val="28"/>
          <w:highlight w:val="none"/>
        </w:rPr>
        <w:t>、成交原则</w:t>
      </w:r>
    </w:p>
    <w:p w14:paraId="342EAE2E">
      <w:pPr>
        <w:adjustRightInd w:val="0"/>
        <w:snapToGrid w:val="0"/>
        <w:spacing w:line="50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1.确定成交单位</w:t>
      </w:r>
    </w:p>
    <w:p w14:paraId="627ED103">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1.</w:t>
      </w:r>
      <w:r>
        <w:rPr>
          <w:rFonts w:hint="eastAsia" w:ascii="Times New Roman" w:hAnsi="Times New Roman" w:eastAsia="方正仿宋_GBK"/>
          <w:color w:val="auto"/>
          <w:sz w:val="28"/>
          <w:szCs w:val="28"/>
          <w:highlight w:val="none"/>
          <w:lang w:val="en-US" w:eastAsia="zh-CN"/>
        </w:rPr>
        <w:t>1</w:t>
      </w:r>
      <w:r>
        <w:rPr>
          <w:rFonts w:hint="eastAsia" w:ascii="Times New Roman" w:hAnsi="Times New Roman" w:eastAsia="方正仿宋_GBK"/>
          <w:color w:val="auto"/>
          <w:sz w:val="28"/>
          <w:szCs w:val="28"/>
          <w:highlight w:val="none"/>
        </w:rPr>
        <w:t>对投标供应商的投标文件进行资格性检查和符合性检查，通过资格性检查和符合性检查的投标供应商的报价有效，资格性检查和符合性检查不通过的投标供应商作无效投标处理。</w:t>
      </w:r>
    </w:p>
    <w:p w14:paraId="5B0F57CB">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lang w:val="en-US" w:eastAsia="zh-CN"/>
        </w:rPr>
        <w:t>1.2</w:t>
      </w:r>
      <w:r>
        <w:rPr>
          <w:rFonts w:hint="eastAsia" w:ascii="Times New Roman" w:hAnsi="Times New Roman" w:eastAsia="方正仿宋_GBK"/>
          <w:color w:val="auto"/>
          <w:sz w:val="28"/>
          <w:szCs w:val="28"/>
          <w:highlight w:val="none"/>
        </w:rPr>
        <w:t>投标报价高于最高限价的或与询价公告有重大偏离的或不能通过询价小组资格性检查和符合性检查的供应商不列入评审范围。</w:t>
      </w:r>
    </w:p>
    <w:p w14:paraId="2D933DD2">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lang w:val="en-US" w:eastAsia="zh-CN"/>
        </w:rPr>
        <w:t>1.3</w:t>
      </w:r>
      <w:r>
        <w:rPr>
          <w:rFonts w:hint="eastAsia" w:ascii="Times New Roman" w:hAnsi="Times New Roman" w:eastAsia="方正仿宋_GBK"/>
          <w:color w:val="auto"/>
          <w:sz w:val="28"/>
          <w:szCs w:val="28"/>
          <w:highlight w:val="none"/>
        </w:rPr>
        <w:t>询价小组将从质量和服务均能满足采购文件实质性响应要求的供应商中，按照报价由低到高对供应商进行排序，报价最低的为本项目的成交候选供应商；若报价相同时则通过抽签方式随机确定排名顺序。</w:t>
      </w:r>
    </w:p>
    <w:p w14:paraId="449D4BB1">
      <w:pPr>
        <w:adjustRightInd w:val="0"/>
        <w:snapToGrid w:val="0"/>
        <w:spacing w:line="500" w:lineRule="exact"/>
        <w:ind w:firstLine="560" w:firstLineChars="20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lang w:val="en-US" w:eastAsia="zh-CN"/>
        </w:rPr>
        <w:t>1.4</w:t>
      </w:r>
      <w:r>
        <w:rPr>
          <w:rFonts w:hint="eastAsia" w:ascii="Times New Roman" w:hAnsi="Times New Roman" w:eastAsia="方正仿宋_GBK"/>
          <w:color w:val="auto"/>
          <w:sz w:val="28"/>
          <w:szCs w:val="28"/>
          <w:highlight w:val="none"/>
        </w:rPr>
        <w:t>本项目的成交候选供应商原则上为成交供应商，当成交候选供应商放弃中标、因不可抗力不能履行合同、不按照采购文件要求提交履约保证金，或者被查实存在影响中标结果的违法行为等情形，不符合中标条件的，采购人将依法重新招标。</w:t>
      </w:r>
    </w:p>
    <w:p w14:paraId="4660B19A">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1.5对小微型企业、监狱企业和残疾人福利单位的价格扣除。</w:t>
      </w:r>
    </w:p>
    <w:p w14:paraId="02582C9C">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（1）小微型企业价格扣除</w:t>
      </w:r>
    </w:p>
    <w:p w14:paraId="39AEE1F7">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①本项目对小型和微型企业产品给予10%的扣除价格，用扣除后的价格参与评审。</w:t>
      </w:r>
    </w:p>
    <w:p w14:paraId="42241717">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②供应商需按照采购文件的要求提供相应的《中小企业声明函》。</w:t>
      </w:r>
    </w:p>
    <w:p w14:paraId="7F52B1BB">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③企业标准请参照《关于印发中小企业划型标准规定的通知》（工信部联企业〔2011〕300号）文件规定自行填写。</w:t>
      </w:r>
    </w:p>
    <w:p w14:paraId="70FD8B92">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（2）残疾人福利单位价格扣除</w:t>
      </w:r>
    </w:p>
    <w:p w14:paraId="36F009A5">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①本项目对残疾人福利性单位视同小型、微型企业，给予10%的价格扣除，用扣除后的价格参与评审。</w:t>
      </w:r>
    </w:p>
    <w:p w14:paraId="55541038">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②残疾人福利单位需按照采购文件的要求提供《残疾人福利性单位声明函》。</w:t>
      </w:r>
    </w:p>
    <w:p w14:paraId="69458469">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③残疾人福利单位标准请参照《关于促进残疾人就业政府采购政策的通知》（财库〔2017〕141号）。</w:t>
      </w:r>
    </w:p>
    <w:p w14:paraId="46B0A53D">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（3）监狱和戒毒企业价格扣除</w:t>
      </w:r>
    </w:p>
    <w:p w14:paraId="4DFFADE2">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①本项目对监狱和戒毒企业（简称监狱企业）视同小型、微型企业，给予10%的价格扣除，用扣除后的价格参与评审。</w:t>
      </w:r>
    </w:p>
    <w:p w14:paraId="4BA1B243">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3677578F">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③监狱企业标准请参照《关于政府采购支持监狱企业发展有关问题的通知》（财库〔2014〕68号）。</w:t>
      </w:r>
    </w:p>
    <w:p w14:paraId="401A304F">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（4）残疾人福利单位、监狱企业属于小型、微型企业的，不重复享受政策。</w:t>
      </w:r>
    </w:p>
    <w:p w14:paraId="23E98642">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63385BD8">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（6）联合体各方均为小型、微型企业（残疾人福利单位、监狱企业）的，联合体享受10%价格扣除，用扣除后的价格参与评审。</w:t>
      </w:r>
    </w:p>
    <w:p w14:paraId="4D88B628">
      <w:pPr>
        <w:adjustRightInd w:val="0"/>
        <w:snapToGrid w:val="0"/>
        <w:spacing w:line="500" w:lineRule="exact"/>
        <w:ind w:firstLine="560" w:firstLineChars="200"/>
        <w:rPr>
          <w:rFonts w:hint="eastAsia"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（7）专门面向中小企业采购的项目或者采购包，不再执行价格评审优惠的扶持政策。</w:t>
      </w:r>
    </w:p>
    <w:p w14:paraId="0031D212">
      <w:pPr>
        <w:adjustRightInd w:val="0"/>
        <w:snapToGrid w:val="0"/>
        <w:spacing w:line="500" w:lineRule="exact"/>
        <w:ind w:firstLine="560" w:firstLineChars="200"/>
        <w:rPr>
          <w:rFonts w:ascii="Times New Roman" w:hAnsi="Times New Roman" w:eastAsia="方正仿宋_GBK"/>
          <w:color w:val="auto"/>
          <w:sz w:val="28"/>
          <w:szCs w:val="28"/>
        </w:rPr>
      </w:pPr>
      <w:r>
        <w:rPr>
          <w:rFonts w:hint="eastAsia" w:ascii="Times New Roman" w:hAnsi="Times New Roman" w:eastAsia="方正仿宋_GBK"/>
          <w:color w:val="auto"/>
          <w:sz w:val="28"/>
          <w:szCs w:val="28"/>
          <w:highlight w:val="none"/>
        </w:rPr>
        <w:t>（8）根据《江苏省政府采购信用管理暂行办法》的规定，对有失信行为的供应商将根据信用评价结果按规定予以扣分或价格加成。</w:t>
      </w:r>
    </w:p>
    <w:p w14:paraId="1254B2CA">
      <w:pPr>
        <w:adjustRightInd w:val="0"/>
        <w:snapToGrid w:val="0"/>
        <w:spacing w:line="500" w:lineRule="exact"/>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1.</w:t>
      </w:r>
      <w:r>
        <w:rPr>
          <w:rFonts w:hint="eastAsia" w:ascii="Times New Roman" w:hAnsi="Times New Roman" w:eastAsia="方正仿宋_GBK"/>
          <w:color w:val="auto"/>
          <w:sz w:val="28"/>
          <w:szCs w:val="28"/>
          <w:lang w:val="en-US" w:eastAsia="zh-CN"/>
        </w:rPr>
        <w:t>6</w:t>
      </w:r>
      <w:r>
        <w:rPr>
          <w:rFonts w:ascii="Times New Roman" w:hAnsi="Times New Roman" w:eastAsia="方正仿宋_GBK"/>
          <w:color w:val="auto"/>
          <w:sz w:val="28"/>
          <w:szCs w:val="28"/>
        </w:rPr>
        <w:t>如出现供应商最低报价相同的情况，则优先采购“环境标志产品”或“节能产品”。</w:t>
      </w:r>
    </w:p>
    <w:p w14:paraId="565BB657">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color w:val="auto"/>
          <w:sz w:val="28"/>
          <w:szCs w:val="28"/>
        </w:rPr>
        <w:t>（1）如出现最低报价相同，且响应产品均属</w:t>
      </w:r>
      <w:r>
        <w:rPr>
          <w:rFonts w:ascii="Times New Roman" w:hAnsi="Times New Roman" w:eastAsia="方正仿宋_GBK"/>
          <w:sz w:val="28"/>
          <w:szCs w:val="28"/>
        </w:rPr>
        <w:t>于“环境标志产品”和“节能产品”，则将优先采购交货期短者。</w:t>
      </w:r>
    </w:p>
    <w:p w14:paraId="176F1057">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（2）如出现最低报价相同，且响应产品不能同时满足“环境标志产品”和“节能产品”（只能满足其中一项），则将优先采购交货期短者。</w:t>
      </w:r>
    </w:p>
    <w:p w14:paraId="1AD29267">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lang w:val="en-US" w:eastAsia="zh-CN"/>
        </w:rPr>
        <w:t>7</w:t>
      </w:r>
      <w:r>
        <w:rPr>
          <w:rFonts w:ascii="Times New Roman" w:hAnsi="Times New Roman" w:eastAsia="方正仿宋_GBK"/>
          <w:sz w:val="28"/>
          <w:szCs w:val="28"/>
        </w:rPr>
        <w:t>如出现供应商最低报价相同的情况，且响应产品均不是“环境标志产品”或“节能产品”，则将优先采购交货期短者。</w:t>
      </w:r>
    </w:p>
    <w:p w14:paraId="1B47471F">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对于同时列入环境标志产品政府采购品目清单和节能产品政府采购品目清单的产品，则其优先于只列入其中一个品目清单的产品。</w:t>
      </w:r>
    </w:p>
    <w:p w14:paraId="1880319A">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环境标志产品是指列入财政部、生态环境部最新公布的《环境标志产品政府采购品目清单》内的产品。</w:t>
      </w:r>
    </w:p>
    <w:p w14:paraId="08FBA369">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节能产品是指列入财政部、国家</w:t>
      </w:r>
      <w:r>
        <w:rPr>
          <w:rFonts w:hint="eastAsia" w:ascii="Times New Roman" w:hAnsi="Times New Roman" w:eastAsia="方正仿宋_GBK"/>
          <w:sz w:val="28"/>
          <w:szCs w:val="28"/>
        </w:rPr>
        <w:t>发展和</w:t>
      </w:r>
      <w:r>
        <w:rPr>
          <w:rFonts w:ascii="Times New Roman" w:hAnsi="Times New Roman" w:eastAsia="方正仿宋_GBK"/>
          <w:sz w:val="28"/>
          <w:szCs w:val="28"/>
        </w:rPr>
        <w:t>改革委员会最新公布的《节能产品政府采购品目清单》内的产品。</w:t>
      </w:r>
    </w:p>
    <w:p w14:paraId="38B8AB0B">
      <w:pPr>
        <w:adjustRightInd w:val="0"/>
        <w:snapToGrid w:val="0"/>
        <w:spacing w:line="5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注意：响应主要产品如为节能及环境标志产品的，响应供应商必须提供有关证明材料。</w:t>
      </w:r>
    </w:p>
    <w:p w14:paraId="1F868BCE">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lang w:val="en-US" w:eastAsia="zh-CN"/>
        </w:rPr>
        <w:t>8</w:t>
      </w:r>
      <w:r>
        <w:rPr>
          <w:rFonts w:ascii="Times New Roman" w:hAnsi="Times New Roman" w:eastAsia="方正仿宋_GBK"/>
          <w:sz w:val="28"/>
          <w:szCs w:val="28"/>
        </w:rPr>
        <w:t>成交结果公告</w:t>
      </w:r>
    </w:p>
    <w:p w14:paraId="07AE2A44">
      <w:pPr>
        <w:adjustRightInd w:val="0"/>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lang w:val="en-US" w:eastAsia="zh-CN"/>
        </w:rPr>
        <w:t>采购人</w:t>
      </w:r>
      <w:r>
        <w:rPr>
          <w:rFonts w:ascii="Times New Roman" w:hAnsi="Times New Roman" w:eastAsia="方正仿宋_GBK"/>
          <w:sz w:val="28"/>
          <w:szCs w:val="28"/>
        </w:rPr>
        <w:t>将在</w:t>
      </w:r>
      <w:r>
        <w:rPr>
          <w:rFonts w:hint="eastAsia" w:ascii="Times New Roman" w:hAnsi="Times New Roman" w:eastAsia="方正仿宋_GBK"/>
          <w:sz w:val="28"/>
          <w:szCs w:val="28"/>
          <w:lang w:eastAsia="zh-CN"/>
        </w:rPr>
        <w:t>启东市人民政府网</w:t>
      </w:r>
      <w:r>
        <w:rPr>
          <w:rFonts w:ascii="Times New Roman" w:hAnsi="Times New Roman" w:eastAsia="方正仿宋_GBK"/>
          <w:sz w:val="28"/>
          <w:szCs w:val="28"/>
        </w:rPr>
        <w:t>发布成交公告，公告期限为1个工作日。</w:t>
      </w:r>
    </w:p>
    <w:p w14:paraId="3F9830AB">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lang w:val="en-US" w:eastAsia="zh-CN"/>
        </w:rPr>
        <w:t>9</w:t>
      </w:r>
      <w:r>
        <w:rPr>
          <w:rFonts w:ascii="Times New Roman" w:hAnsi="Times New Roman" w:eastAsia="方正仿宋_GBK"/>
          <w:sz w:val="28"/>
          <w:szCs w:val="28"/>
        </w:rPr>
        <w:t>若有充分证据证明，成交供应商出现下列情况之一的，一经查实，将被取消成交资格：</w:t>
      </w:r>
    </w:p>
    <w:p w14:paraId="4C8FF247">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（1）提供虚假材料谋取</w:t>
      </w:r>
      <w:r>
        <w:rPr>
          <w:rFonts w:hint="eastAsia" w:ascii="Times New Roman" w:hAnsi="Times New Roman" w:eastAsia="方正仿宋_GBK"/>
          <w:sz w:val="28"/>
          <w:szCs w:val="28"/>
        </w:rPr>
        <w:t>成交</w:t>
      </w:r>
      <w:r>
        <w:rPr>
          <w:rFonts w:ascii="Times New Roman" w:hAnsi="Times New Roman" w:eastAsia="方正仿宋_GBK"/>
          <w:sz w:val="28"/>
          <w:szCs w:val="28"/>
        </w:rPr>
        <w:t>的；</w:t>
      </w:r>
    </w:p>
    <w:p w14:paraId="494E65AF">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（2）向采购人行贿或者提供其他不正当利益的；</w:t>
      </w:r>
    </w:p>
    <w:p w14:paraId="5F9FC6E2">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（3）恶意竞争，响应总报价明显低于其自身合理成本且又无法提供证明的；</w:t>
      </w:r>
    </w:p>
    <w:p w14:paraId="0F9DC3EA">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（4）属于本文件规定的无效条件，但在评审过程中又未被询价小组发现的；</w:t>
      </w:r>
    </w:p>
    <w:p w14:paraId="3271AC7E">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（5）与采购人或者其他供应商恶意串通的；</w:t>
      </w:r>
    </w:p>
    <w:p w14:paraId="4DF3385C">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（6）采取不正当手段诋毁、排挤其他供应商的；</w:t>
      </w:r>
    </w:p>
    <w:p w14:paraId="06C6126B">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（7）如有涉及对采购文件实质性内容的隐瞒、欺诈或违法违规行为的。</w:t>
      </w:r>
    </w:p>
    <w:p w14:paraId="77BD430C">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有下列情形之一的，视为响应供应商串通响应，响应无效：</w:t>
      </w:r>
    </w:p>
    <w:p w14:paraId="32C21BB2">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（1）不同响应供应商的响应文件由同一单位或者个人编制；</w:t>
      </w:r>
    </w:p>
    <w:p w14:paraId="5BAD4AB6">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（2）不同响应供应商委托同一单位或者个人办理响应事宜；</w:t>
      </w:r>
    </w:p>
    <w:p w14:paraId="22181A29">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（3）不同响应供应商的响应文件载明的项目管理成员或者联系人员为同一人；</w:t>
      </w:r>
    </w:p>
    <w:p w14:paraId="11B05BE8">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（4）不同响应供应商的响应文件异常一致或者响应报价呈规律性差异；</w:t>
      </w:r>
    </w:p>
    <w:p w14:paraId="35C291EC">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（5）不同响应供应商的响应文件相互混装。</w:t>
      </w:r>
    </w:p>
    <w:p w14:paraId="0464DEE2">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2.质疑处理</w:t>
      </w:r>
    </w:p>
    <w:p w14:paraId="2CC736E8">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2.1提出质疑的供应商应当是参与所质疑项目采购活动的供应商。潜在供应商依法获取其可质疑的采购文件的，可以对采购文件提出质疑。</w:t>
      </w:r>
    </w:p>
    <w:p w14:paraId="71921B99">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2.2供应商认为采购文件、采购过程和采购结果使自己的权益受到损害的，可以在知道或应知其权益受到损害之日起</w:t>
      </w:r>
      <w:r>
        <w:rPr>
          <w:rFonts w:hint="eastAsia" w:ascii="Times New Roman" w:hAnsi="Times New Roman" w:eastAsia="方正仿宋_GBK"/>
          <w:sz w:val="28"/>
          <w:szCs w:val="28"/>
        </w:rPr>
        <w:t>7</w:t>
      </w:r>
      <w:r>
        <w:rPr>
          <w:rFonts w:ascii="Times New Roman" w:hAnsi="Times New Roman" w:eastAsia="方正仿宋_GBK"/>
          <w:sz w:val="28"/>
          <w:szCs w:val="28"/>
        </w:rPr>
        <w:t>个工作日内，以书面形式向采购人提出质疑。上述应知其权益受到损害之日，是指：</w:t>
      </w:r>
    </w:p>
    <w:p w14:paraId="39C86613">
      <w:pPr>
        <w:adjustRightInd w:val="0"/>
        <w:snapToGrid w:val="0"/>
        <w:spacing w:line="500" w:lineRule="exact"/>
        <w:ind w:firstLine="560" w:firstLineChars="200"/>
        <w:jc w:val="left"/>
        <w:rPr>
          <w:rFonts w:ascii="Times New Roman" w:hAnsi="Times New Roman" w:eastAsia="方正仿宋_GBK"/>
          <w:kern w:val="0"/>
          <w:sz w:val="28"/>
          <w:szCs w:val="28"/>
        </w:rPr>
      </w:pPr>
      <w:r>
        <w:rPr>
          <w:rFonts w:ascii="Times New Roman" w:hAnsi="Times New Roman" w:eastAsia="方正仿宋_GBK"/>
          <w:sz w:val="28"/>
          <w:szCs w:val="28"/>
        </w:rPr>
        <w:t>（1）</w:t>
      </w:r>
      <w:r>
        <w:rPr>
          <w:rFonts w:ascii="Times New Roman" w:hAnsi="Times New Roman" w:eastAsia="方正仿宋_GBK"/>
          <w:kern w:val="0"/>
          <w:sz w:val="28"/>
          <w:szCs w:val="28"/>
        </w:rPr>
        <w:t>对可以质疑的采购文件提出质疑的，为收到采购文件之日或者采购文件公告期限届满之日；</w:t>
      </w:r>
    </w:p>
    <w:p w14:paraId="150D605F">
      <w:pPr>
        <w:adjustRightInd w:val="0"/>
        <w:snapToGrid w:val="0"/>
        <w:spacing w:line="500" w:lineRule="exact"/>
        <w:ind w:firstLine="560" w:firstLineChars="200"/>
        <w:jc w:val="left"/>
        <w:rPr>
          <w:rFonts w:ascii="Times New Roman" w:hAnsi="Times New Roman" w:eastAsia="方正仿宋_GBK"/>
          <w:kern w:val="0"/>
          <w:sz w:val="28"/>
          <w:szCs w:val="28"/>
        </w:rPr>
      </w:pPr>
      <w:r>
        <w:rPr>
          <w:rFonts w:ascii="Times New Roman" w:hAnsi="Times New Roman" w:eastAsia="方正仿宋_GBK"/>
          <w:sz w:val="28"/>
          <w:szCs w:val="28"/>
        </w:rPr>
        <w:t>（2）</w:t>
      </w:r>
      <w:r>
        <w:rPr>
          <w:rFonts w:ascii="Times New Roman" w:hAnsi="Times New Roman" w:eastAsia="方正仿宋_GBK"/>
          <w:kern w:val="0"/>
          <w:sz w:val="28"/>
          <w:szCs w:val="28"/>
        </w:rPr>
        <w:t>对采购过程提出质疑的，为各采购程序环节结束之日；</w:t>
      </w:r>
    </w:p>
    <w:p w14:paraId="0D39BB10">
      <w:pPr>
        <w:adjustRightInd w:val="0"/>
        <w:snapToGrid w:val="0"/>
        <w:spacing w:line="500" w:lineRule="exact"/>
        <w:ind w:firstLine="560" w:firstLineChars="200"/>
        <w:jc w:val="left"/>
        <w:rPr>
          <w:rFonts w:ascii="Times New Roman" w:hAnsi="Times New Roman" w:eastAsia="方正仿宋_GBK"/>
          <w:kern w:val="0"/>
          <w:sz w:val="28"/>
          <w:szCs w:val="28"/>
        </w:rPr>
      </w:pPr>
      <w:r>
        <w:rPr>
          <w:rFonts w:ascii="Times New Roman" w:hAnsi="Times New Roman" w:eastAsia="方正仿宋_GBK"/>
          <w:sz w:val="28"/>
          <w:szCs w:val="28"/>
        </w:rPr>
        <w:t>（3）</w:t>
      </w:r>
      <w:r>
        <w:rPr>
          <w:rFonts w:ascii="Times New Roman" w:hAnsi="Times New Roman" w:eastAsia="方正仿宋_GBK"/>
          <w:kern w:val="0"/>
          <w:sz w:val="28"/>
          <w:szCs w:val="28"/>
        </w:rPr>
        <w:t>对中标或者成交结果提出质疑的，为中标或者成交结果公告期限届满之日。</w:t>
      </w:r>
    </w:p>
    <w:p w14:paraId="7ACA1FAA">
      <w:pPr>
        <w:adjustRightInd w:val="0"/>
        <w:snapToGrid w:val="0"/>
        <w:spacing w:line="500" w:lineRule="exact"/>
        <w:ind w:firstLine="560" w:firstLineChars="200"/>
        <w:jc w:val="left"/>
        <w:rPr>
          <w:rFonts w:ascii="Times New Roman" w:hAnsi="Times New Roman" w:eastAsia="方正仿宋_GBK"/>
          <w:kern w:val="0"/>
          <w:sz w:val="28"/>
          <w:szCs w:val="28"/>
        </w:rPr>
      </w:pPr>
      <w:r>
        <w:rPr>
          <w:rFonts w:ascii="Times New Roman" w:hAnsi="Times New Roman" w:eastAsia="方正仿宋_GBK"/>
          <w:kern w:val="0"/>
          <w:sz w:val="28"/>
          <w:szCs w:val="28"/>
        </w:rPr>
        <w:t>供应商应当在法定质疑期内一次性提出针对同一采购程序环节的质疑。</w:t>
      </w:r>
    </w:p>
    <w:p w14:paraId="372DA835">
      <w:pPr>
        <w:adjustRightInd w:val="0"/>
        <w:snapToGrid w:val="0"/>
        <w:spacing w:line="500" w:lineRule="exact"/>
        <w:ind w:firstLine="560" w:firstLineChars="200"/>
        <w:jc w:val="left"/>
        <w:rPr>
          <w:rFonts w:ascii="Times New Roman" w:hAnsi="Times New Roman" w:eastAsia="方正仿宋_GBK"/>
          <w:color w:val="auto"/>
          <w:sz w:val="28"/>
          <w:szCs w:val="28"/>
        </w:rPr>
      </w:pPr>
      <w:r>
        <w:rPr>
          <w:rFonts w:ascii="Times New Roman" w:hAnsi="Times New Roman" w:eastAsia="方正仿宋_GBK"/>
          <w:color w:val="auto"/>
          <w:sz w:val="28"/>
          <w:szCs w:val="28"/>
        </w:rPr>
        <w:t>2.3质疑函必须按照本采购文件中《质疑函范本》（</w:t>
      </w:r>
      <w:r>
        <w:rPr>
          <w:rFonts w:hint="eastAsia" w:ascii="Times New Roman" w:hAnsi="Times New Roman" w:eastAsia="方正仿宋_GBK"/>
          <w:color w:val="auto"/>
          <w:sz w:val="28"/>
          <w:szCs w:val="28"/>
          <w:lang w:val="en-US" w:eastAsia="zh-CN"/>
        </w:rPr>
        <w:t>详见附件</w:t>
      </w:r>
      <w:r>
        <w:rPr>
          <w:rFonts w:ascii="Times New Roman" w:hAnsi="Times New Roman" w:eastAsia="方正仿宋_GBK"/>
          <w:color w:val="auto"/>
          <w:sz w:val="28"/>
          <w:szCs w:val="28"/>
        </w:rPr>
        <w:t>）要求的格式和内容进行填写。供应商如组成联合体参加响应，则《质疑函范本》中要求签字、盖章、加盖公章之处，联合体各方均须按要求签字、盖章、加盖公章。</w:t>
      </w:r>
    </w:p>
    <w:p w14:paraId="6D9ABF02">
      <w:pPr>
        <w:adjustRightInd w:val="0"/>
        <w:snapToGrid w:val="0"/>
        <w:spacing w:line="500" w:lineRule="exact"/>
        <w:ind w:firstLine="560" w:firstLineChars="200"/>
        <w:jc w:val="left"/>
        <w:rPr>
          <w:rFonts w:ascii="Times New Roman" w:hAnsi="Times New Roman" w:eastAsia="方正仿宋_GBK"/>
          <w:b/>
          <w:sz w:val="28"/>
          <w:szCs w:val="28"/>
        </w:rPr>
      </w:pPr>
      <w:r>
        <w:rPr>
          <w:rFonts w:ascii="Times New Roman" w:hAnsi="Times New Roman" w:eastAsia="方正仿宋_GBK"/>
          <w:sz w:val="28"/>
          <w:szCs w:val="28"/>
        </w:rPr>
        <w:t>2.4对采购方式、采购文件中项目需求、供应商资格条件等应当由采购人答复的质疑，请向采购人提出，由采购人负责答复。</w:t>
      </w:r>
    </w:p>
    <w:p w14:paraId="649EB40C">
      <w:pPr>
        <w:adjustRightInd w:val="0"/>
        <w:snapToGrid w:val="0"/>
        <w:spacing w:line="500" w:lineRule="exact"/>
        <w:ind w:firstLine="560" w:firstLineChars="200"/>
        <w:jc w:val="left"/>
        <w:rPr>
          <w:rFonts w:eastAsia="方正仿宋_GBK"/>
          <w:sz w:val="28"/>
          <w:szCs w:val="28"/>
        </w:rPr>
      </w:pPr>
      <w:r>
        <w:rPr>
          <w:rFonts w:eastAsia="方正仿宋_GBK"/>
          <w:sz w:val="28"/>
          <w:szCs w:val="28"/>
        </w:rPr>
        <w:t>供应商于法定期限内提起质疑，向采购人以书面形式提交质疑函。</w:t>
      </w:r>
    </w:p>
    <w:p w14:paraId="1807E479">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采购人质疑接收人及联系方式，见采购文件第一部分。</w:t>
      </w:r>
    </w:p>
    <w:p w14:paraId="01D4AA30">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2.5以下情形的质疑不予受理</w:t>
      </w:r>
    </w:p>
    <w:p w14:paraId="569197B4">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（1）内容不符合《政府采购质疑和投诉办法》第十二条规定的质疑。</w:t>
      </w:r>
    </w:p>
    <w:p w14:paraId="2A75AAF0">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（2）超出政府采购法定期限的质疑。</w:t>
      </w:r>
    </w:p>
    <w:p w14:paraId="7F2B7BCC">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（3）未参加响应活动的供应商或在响应活动中自身权益未受到损害的供应商所提出的质疑。</w:t>
      </w:r>
    </w:p>
    <w:p w14:paraId="42392D4E">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（4）供应商组成联合体参加响应，联合体中任何一方或多方未按要求签字、盖章、加盖公章的质疑。</w:t>
      </w:r>
    </w:p>
    <w:p w14:paraId="268BEE44">
      <w:pPr>
        <w:adjustRightInd w:val="0"/>
        <w:snapToGrid w:val="0"/>
        <w:spacing w:line="500" w:lineRule="exact"/>
        <w:ind w:firstLine="546" w:firstLineChars="195"/>
        <w:rPr>
          <w:rFonts w:ascii="Times New Roman" w:hAnsi="Times New Roman" w:eastAsia="方正仿宋_GBK"/>
          <w:sz w:val="28"/>
          <w:szCs w:val="28"/>
        </w:rPr>
      </w:pPr>
      <w:r>
        <w:rPr>
          <w:rFonts w:ascii="Times New Roman" w:hAnsi="Times New Roman" w:eastAsia="方正仿宋_GBK"/>
          <w:sz w:val="28"/>
          <w:szCs w:val="28"/>
        </w:rPr>
        <w:t>2.6供应商提出书面质疑必须有理、有据，不得捏造事实、提供虚假材料进行恶意质疑。否则，一经查实，</w:t>
      </w:r>
      <w:r>
        <w:rPr>
          <w:rFonts w:hint="eastAsia" w:ascii="Times New Roman" w:hAnsi="Times New Roman" w:eastAsia="方正仿宋_GBK"/>
          <w:sz w:val="28"/>
          <w:szCs w:val="28"/>
          <w:lang w:val="en-US" w:eastAsia="zh-CN"/>
        </w:rPr>
        <w:t>采购人</w:t>
      </w:r>
      <w:r>
        <w:rPr>
          <w:rFonts w:ascii="Times New Roman" w:hAnsi="Times New Roman" w:eastAsia="方正仿宋_GBK"/>
          <w:sz w:val="28"/>
          <w:szCs w:val="28"/>
        </w:rPr>
        <w:t>有权依据政府采购的有关规定，报请政府采购监管部门对该供应商进行相应的行政处罚和记录该供应商的失信信息。</w:t>
      </w:r>
    </w:p>
    <w:p w14:paraId="614073E1">
      <w:pPr>
        <w:tabs>
          <w:tab w:val="left" w:pos="312"/>
        </w:tabs>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3.成交通知书</w:t>
      </w:r>
    </w:p>
    <w:p w14:paraId="2299317E">
      <w:pPr>
        <w:adjustRightInd w:val="0"/>
        <w:snapToGrid w:val="0"/>
        <w:spacing w:line="500" w:lineRule="exact"/>
        <w:ind w:firstLine="546" w:firstLineChars="195"/>
        <w:rPr>
          <w:rFonts w:ascii="Times New Roman" w:hAnsi="Times New Roman" w:eastAsia="方正仿宋_GBK"/>
          <w:sz w:val="28"/>
          <w:szCs w:val="28"/>
        </w:rPr>
      </w:pPr>
      <w:r>
        <w:rPr>
          <w:rFonts w:ascii="Times New Roman" w:hAnsi="Times New Roman" w:eastAsia="方正仿宋_GBK"/>
          <w:sz w:val="28"/>
          <w:szCs w:val="28"/>
        </w:rPr>
        <w:t>公告成交结果的同时，</w:t>
      </w:r>
      <w:r>
        <w:rPr>
          <w:rFonts w:hint="eastAsia" w:ascii="Times New Roman" w:hAnsi="Times New Roman" w:eastAsia="方正仿宋_GBK"/>
          <w:sz w:val="28"/>
          <w:szCs w:val="28"/>
          <w:lang w:val="en-US" w:eastAsia="zh-CN"/>
        </w:rPr>
        <w:t>采购人</w:t>
      </w:r>
      <w:r>
        <w:rPr>
          <w:rFonts w:ascii="Times New Roman" w:hAnsi="Times New Roman" w:eastAsia="方正仿宋_GBK"/>
          <w:sz w:val="28"/>
          <w:szCs w:val="28"/>
        </w:rPr>
        <w:t>向成交供应商发放成交通知书</w:t>
      </w:r>
      <w:r>
        <w:rPr>
          <w:rFonts w:hint="eastAsia" w:ascii="Times New Roman" w:hAnsi="Times New Roman" w:eastAsia="方正仿宋_GBK"/>
          <w:sz w:val="28"/>
          <w:szCs w:val="28"/>
        </w:rPr>
        <w:t>。</w:t>
      </w:r>
      <w:r>
        <w:rPr>
          <w:rFonts w:ascii="Times New Roman" w:hAnsi="Times New Roman" w:eastAsia="方正仿宋_GBK"/>
          <w:sz w:val="28"/>
          <w:szCs w:val="28"/>
        </w:rPr>
        <w:t>成交通知书发出后，采购人不得违法改变成交结果，成交供应商无正当理由不得放弃成交。</w:t>
      </w:r>
    </w:p>
    <w:p w14:paraId="78670B51">
      <w:pPr>
        <w:adjustRightInd w:val="0"/>
        <w:snapToGrid w:val="0"/>
        <w:spacing w:line="500" w:lineRule="exact"/>
        <w:rPr>
          <w:rFonts w:ascii="Times New Roman" w:hAnsi="Times New Roman" w:eastAsia="方正仿宋_GBK"/>
          <w:b/>
          <w:bCs/>
          <w:sz w:val="28"/>
          <w:szCs w:val="28"/>
        </w:rPr>
      </w:pPr>
      <w:r>
        <w:rPr>
          <w:rFonts w:hint="eastAsia" w:ascii="Times New Roman" w:hAnsi="Times New Roman" w:eastAsia="方正仿宋_GBK"/>
          <w:b/>
          <w:bCs/>
          <w:sz w:val="28"/>
          <w:szCs w:val="28"/>
        </w:rPr>
        <w:t>七</w:t>
      </w:r>
      <w:r>
        <w:rPr>
          <w:rFonts w:ascii="Times New Roman" w:hAnsi="Times New Roman" w:eastAsia="方正仿宋_GBK"/>
          <w:b/>
          <w:bCs/>
          <w:sz w:val="28"/>
          <w:szCs w:val="28"/>
        </w:rPr>
        <w:t>、授予合同</w:t>
      </w:r>
    </w:p>
    <w:p w14:paraId="242A1A9D">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1.签订合同</w:t>
      </w:r>
    </w:p>
    <w:p w14:paraId="7E4BB9FF">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1.1成交供应商</w:t>
      </w:r>
      <w:r>
        <w:rPr>
          <w:rFonts w:hint="eastAsia" w:ascii="Times New Roman" w:hAnsi="Times New Roman" w:eastAsia="方正仿宋_GBK"/>
          <w:sz w:val="28"/>
          <w:szCs w:val="28"/>
          <w:lang w:val="en-US" w:eastAsia="zh-CN"/>
        </w:rPr>
        <w:t>须</w:t>
      </w:r>
      <w:r>
        <w:rPr>
          <w:rFonts w:ascii="Times New Roman" w:hAnsi="Times New Roman" w:eastAsia="方正仿宋_GBK"/>
          <w:sz w:val="28"/>
          <w:szCs w:val="28"/>
        </w:rPr>
        <w:t>在成交通知书发出之日起三十日内，按照采购文件确定的事项与采购人签订政府采购合同</w:t>
      </w:r>
      <w:r>
        <w:rPr>
          <w:rFonts w:hint="eastAsia" w:ascii="Times New Roman" w:hAnsi="Times New Roman" w:eastAsia="方正仿宋_GBK"/>
          <w:sz w:val="28"/>
          <w:szCs w:val="28"/>
        </w:rPr>
        <w:t>，否则视为放弃中标。</w:t>
      </w:r>
    </w:p>
    <w:p w14:paraId="3A2B57FC">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1.2采购文件、成交供应商的响应文件及采购过程中有关澄清、承诺文件均应作为合同附件。</w:t>
      </w:r>
    </w:p>
    <w:p w14:paraId="2BDB2B33">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12151667">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2.货物和服务的追加、减少和添购</w:t>
      </w:r>
    </w:p>
    <w:p w14:paraId="4E091CD9">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4EA489D9">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2336DEBB">
      <w:pPr>
        <w:adjustRightInd w:val="0"/>
        <w:snapToGrid w:val="0"/>
        <w:spacing w:line="500" w:lineRule="exact"/>
        <w:rPr>
          <w:rFonts w:ascii="Times New Roman" w:hAnsi="Times New Roman" w:eastAsia="方正仿宋_GBK"/>
          <w:sz w:val="28"/>
          <w:szCs w:val="28"/>
        </w:rPr>
      </w:pPr>
      <w:r>
        <w:rPr>
          <w:rFonts w:hint="eastAsia" w:ascii="Times New Roman" w:hAnsi="Times New Roman" w:eastAsia="方正仿宋_GBK"/>
          <w:b/>
          <w:sz w:val="28"/>
          <w:szCs w:val="28"/>
        </w:rPr>
        <w:t>八</w:t>
      </w:r>
      <w:r>
        <w:rPr>
          <w:rFonts w:ascii="Times New Roman" w:hAnsi="Times New Roman" w:eastAsia="方正仿宋_GBK"/>
          <w:b/>
          <w:sz w:val="28"/>
          <w:szCs w:val="28"/>
        </w:rPr>
        <w:t>、其他说明</w:t>
      </w:r>
    </w:p>
    <w:p w14:paraId="0B0B7810">
      <w:pPr>
        <w:adjustRightInd w:val="0"/>
        <w:snapToGrid w:val="0"/>
        <w:spacing w:line="5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1.法定代表人为同一个人的两个及两个以上法人，母公司、全资子公司及其控股公司，只能有一家单位参加本项目的响应。</w:t>
      </w:r>
    </w:p>
    <w:p w14:paraId="5209C644">
      <w:pPr>
        <w:adjustRightInd w:val="0"/>
        <w:snapToGrid w:val="0"/>
        <w:spacing w:line="5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2.询价小组不向未</w:t>
      </w:r>
      <w:r>
        <w:rPr>
          <w:rFonts w:hint="eastAsia" w:ascii="Times New Roman" w:hAnsi="Times New Roman" w:eastAsia="方正仿宋_GBK"/>
          <w:b/>
          <w:bCs/>
          <w:sz w:val="28"/>
          <w:szCs w:val="28"/>
        </w:rPr>
        <w:t>成交</w:t>
      </w:r>
      <w:r>
        <w:rPr>
          <w:rFonts w:ascii="Times New Roman" w:hAnsi="Times New Roman" w:eastAsia="方正仿宋_GBK"/>
          <w:b/>
          <w:bCs/>
          <w:sz w:val="28"/>
          <w:szCs w:val="28"/>
        </w:rPr>
        <w:t>的响应供应商解释未</w:t>
      </w:r>
      <w:r>
        <w:rPr>
          <w:rFonts w:hint="eastAsia" w:ascii="Times New Roman" w:hAnsi="Times New Roman" w:eastAsia="方正仿宋_GBK"/>
          <w:b/>
          <w:bCs/>
          <w:sz w:val="28"/>
          <w:szCs w:val="28"/>
        </w:rPr>
        <w:t>成交</w:t>
      </w:r>
      <w:r>
        <w:rPr>
          <w:rFonts w:ascii="Times New Roman" w:hAnsi="Times New Roman" w:eastAsia="方正仿宋_GBK"/>
          <w:b/>
          <w:bCs/>
          <w:sz w:val="28"/>
          <w:szCs w:val="28"/>
        </w:rPr>
        <w:t>原因，也不公布评审过程中的相关细节。</w:t>
      </w:r>
    </w:p>
    <w:p w14:paraId="5C081158">
      <w:pPr>
        <w:adjustRightInd w:val="0"/>
        <w:snapToGrid w:val="0"/>
        <w:spacing w:line="500" w:lineRule="exact"/>
        <w:ind w:firstLine="560" w:firstLineChars="200"/>
        <w:rPr>
          <w:rFonts w:ascii="宋体" w:hAnsi="宋体"/>
          <w:sz w:val="28"/>
          <w:szCs w:val="28"/>
        </w:rPr>
      </w:pPr>
    </w:p>
    <w:p w14:paraId="3C8E335D">
      <w:pPr>
        <w:adjustRightInd w:val="0"/>
        <w:snapToGrid w:val="0"/>
        <w:spacing w:line="500" w:lineRule="exact"/>
        <w:rPr>
          <w:rFonts w:ascii="宋体" w:hAnsi="宋体" w:cs="宋体"/>
          <w:bCs/>
          <w:sz w:val="36"/>
          <w:szCs w:val="36"/>
        </w:rPr>
      </w:pPr>
      <w:bookmarkStart w:id="51" w:name="_Toc32735"/>
      <w:r>
        <w:rPr>
          <w:rFonts w:hint="eastAsia" w:ascii="宋体" w:hAnsi="宋体" w:cs="宋体"/>
          <w:bCs/>
          <w:sz w:val="36"/>
          <w:szCs w:val="36"/>
        </w:rPr>
        <w:br w:type="page"/>
      </w:r>
    </w:p>
    <w:p w14:paraId="36553AD2">
      <w:pPr>
        <w:pStyle w:val="3"/>
        <w:widowControl/>
        <w:adjustRightInd w:val="0"/>
        <w:snapToGrid w:val="0"/>
        <w:spacing w:before="0" w:after="0" w:line="500" w:lineRule="exact"/>
        <w:jc w:val="center"/>
        <w:rPr>
          <w:rFonts w:ascii="方正小标宋_GBK" w:hAnsi="宋体" w:eastAsia="方正小标宋_GBK" w:cs="宋体"/>
          <w:b w:val="0"/>
          <w:sz w:val="36"/>
          <w:szCs w:val="36"/>
        </w:rPr>
      </w:pPr>
      <w:r>
        <w:rPr>
          <w:rFonts w:hint="eastAsia" w:ascii="方正小标宋_GBK" w:hAnsi="宋体" w:eastAsia="方正小标宋_GBK" w:cs="宋体"/>
          <w:b w:val="0"/>
          <w:sz w:val="36"/>
          <w:szCs w:val="36"/>
        </w:rPr>
        <w:t>第三部分  项目需求</w:t>
      </w:r>
    </w:p>
    <w:p w14:paraId="7EBE616D">
      <w:pPr>
        <w:adjustRightInd w:val="0"/>
        <w:snapToGrid w:val="0"/>
        <w:spacing w:line="500" w:lineRule="exact"/>
        <w:ind w:firstLine="560" w:firstLineChars="200"/>
        <w:rPr>
          <w:rFonts w:ascii="Times New Roman" w:hAnsi="Times New Roman" w:eastAsia="方正仿宋_GBK"/>
          <w:b/>
          <w:bCs/>
          <w:sz w:val="28"/>
          <w:szCs w:val="28"/>
        </w:rPr>
      </w:pPr>
      <w:bookmarkStart w:id="52" w:name="_Toc82505662"/>
      <w:r>
        <w:rPr>
          <w:rFonts w:ascii="Times New Roman" w:hAnsi="Times New Roman" w:eastAsia="方正仿宋_GBK"/>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8AC9C50">
      <w:pPr>
        <w:adjustRightInd w:val="0"/>
        <w:snapToGrid w:val="0"/>
        <w:spacing w:line="5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40F5A3DF">
      <w:pPr>
        <w:adjustRightInd w:val="0"/>
        <w:snapToGrid w:val="0"/>
        <w:spacing w:line="500" w:lineRule="exact"/>
        <w:ind w:firstLine="560" w:firstLineChars="200"/>
        <w:rPr>
          <w:rFonts w:ascii="Times New Roman" w:hAnsi="Times New Roman" w:eastAsia="方正仿宋_GBK"/>
          <w:b/>
          <w:sz w:val="28"/>
          <w:szCs w:val="28"/>
        </w:rPr>
      </w:pPr>
      <w:r>
        <w:rPr>
          <w:rFonts w:hint="eastAsia" w:ascii="Times New Roman" w:hAnsi="Times New Roman" w:eastAsia="方正仿宋_GBK"/>
          <w:b/>
          <w:bCs/>
          <w:sz w:val="28"/>
          <w:szCs w:val="28"/>
        </w:rPr>
        <w:t>项目需求</w:t>
      </w:r>
      <w:r>
        <w:rPr>
          <w:rFonts w:ascii="Times New Roman" w:hAnsi="Times New Roman" w:eastAsia="方正仿宋_GBK"/>
          <w:b/>
          <w:bCs/>
          <w:sz w:val="28"/>
          <w:szCs w:val="28"/>
        </w:rPr>
        <w:t>内容：</w:t>
      </w:r>
    </w:p>
    <w:p w14:paraId="2618343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kern w:val="2"/>
          <w:sz w:val="28"/>
          <w:szCs w:val="28"/>
          <w:lang w:val="en-US" w:eastAsia="zh-CN" w:bidi="ar-SA"/>
        </w:rPr>
        <w:t>一、</w:t>
      </w:r>
      <w:r>
        <w:rPr>
          <w:rFonts w:hint="eastAsia" w:ascii="方正仿宋_GBK" w:hAnsi="方正仿宋_GBK" w:eastAsia="方正仿宋_GBK" w:cs="方正仿宋_GBK"/>
          <w:b/>
          <w:bCs/>
          <w:color w:val="auto"/>
          <w:sz w:val="28"/>
          <w:szCs w:val="28"/>
          <w:highlight w:val="none"/>
          <w:lang w:val="en-US" w:eastAsia="zh-CN"/>
        </w:rPr>
        <w:t>采购概况</w:t>
      </w:r>
    </w:p>
    <w:p w14:paraId="258F79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本项目涉及3个场地：复南村村委会、海复镇镇政府和海复镇派出所，合计20个车位的充电桩施工及安装，需要对每个充电车位进行充电基础制作和电缆敷设及接线。</w:t>
      </w:r>
    </w:p>
    <w:p w14:paraId="0E59035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《采购需求一览表》</w:t>
      </w:r>
    </w:p>
    <w:tbl>
      <w:tblPr>
        <w:tblStyle w:val="14"/>
        <w:tblW w:w="8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274"/>
        <w:gridCol w:w="5460"/>
        <w:gridCol w:w="646"/>
        <w:gridCol w:w="677"/>
      </w:tblGrid>
      <w:tr w14:paraId="4C53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blHeader/>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640B5D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F560A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名称</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E712C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规格</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34998E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单位</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4ADEDA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数量</w:t>
            </w:r>
          </w:p>
        </w:tc>
      </w:tr>
      <w:tr w14:paraId="3505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0B72A3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671AA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充电运营管理平台</w:t>
            </w:r>
          </w:p>
        </w:tc>
        <w:tc>
          <w:tcPr>
            <w:tcW w:w="5460" w:type="dxa"/>
            <w:tcBorders>
              <w:top w:val="single" w:color="000000" w:sz="4" w:space="0"/>
              <w:left w:val="single" w:color="000000" w:sz="4" w:space="0"/>
              <w:bottom w:val="single" w:color="000000" w:sz="4" w:space="0"/>
              <w:right w:val="single" w:color="000000" w:sz="4" w:space="0"/>
            </w:tcBorders>
            <w:noWrap w:val="0"/>
            <w:vAlign w:val="top"/>
          </w:tcPr>
          <w:p w14:paraId="5F7CE9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应具有运营管理、设备控制及监控、充电用户管理、安全合规管理、服务管理、报表分析、系统管理等功能</w:t>
            </w:r>
          </w:p>
          <w:p w14:paraId="10444953">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1.▲后台电桩查询：单用户执行电桩查询操作的平均响应时间不大于150毫秒，事务成功率100%，CPU占用率不大于3%。内存占用率不大于3%</w:t>
            </w:r>
          </w:p>
          <w:p w14:paraId="40F9B1DC">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2.▲设备信息刷新查询：单用户进行单个设备信息刷新查询操作的平均响应时间为不大于30毫秒，事务成功率100%，CPU占用率不大于3%。内存占用率不大于3%</w:t>
            </w:r>
          </w:p>
          <w:p w14:paraId="3D70C461">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3.▲电站和终端设备信息查询：单用户进行电站和终端设备信息查询操作的平均响应时间为不大于30毫秒，事务成功率100%，CPU占用率不大于3%。内存占用率不大于3%</w:t>
            </w:r>
          </w:p>
          <w:p w14:paraId="3D25C943">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4.▲大数据安全防护模型，包括桩供电压管理防护模型、电流管理防护模型、车端充电模块温度管理防护模型、高危车型防护模型、SOC抖动防护模型等不低于25种防护模型</w:t>
            </w:r>
          </w:p>
          <w:p w14:paraId="56A49744">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5.▲审计故障码包括超过3分钟无有效电流、超过10分钟有电流电压但无电量、非免费订单有电量无电费、离线订单电量超过300度电、非多枪同充订单上报电量超过1000度、传入电量超过电表最大值、充电时长超过2天、SOC暴增、订单量暴增、输出充电电流过大等不低于300项的故障计代码</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20AA8C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项</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178B09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w:t>
            </w:r>
          </w:p>
        </w:tc>
      </w:tr>
      <w:tr w14:paraId="707F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2B8ECD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12265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240kw分体式直流电机</w:t>
            </w:r>
          </w:p>
        </w:tc>
        <w:tc>
          <w:tcPr>
            <w:tcW w:w="5460" w:type="dxa"/>
            <w:tcBorders>
              <w:top w:val="single" w:color="000000" w:sz="4" w:space="0"/>
              <w:left w:val="single" w:color="000000" w:sz="4" w:space="0"/>
              <w:bottom w:val="single" w:color="000000" w:sz="4" w:space="0"/>
              <w:right w:val="single" w:color="000000" w:sz="4" w:space="0"/>
            </w:tcBorders>
            <w:noWrap w:val="0"/>
            <w:vAlign w:val="top"/>
          </w:tcPr>
          <w:p w14:paraId="6A5F92B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地址：派出所</w:t>
            </w:r>
          </w:p>
          <w:p w14:paraId="047DB8E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1.</w:t>
            </w:r>
            <w:r>
              <w:rPr>
                <w:rFonts w:hint="default" w:ascii="Times New Roman" w:hAnsi="Times New Roman" w:eastAsia="方正仿宋_GBK" w:cs="Times New Roman"/>
                <w:i w:val="0"/>
                <w:iCs w:val="0"/>
                <w:color w:val="auto"/>
                <w:kern w:val="0"/>
                <w:sz w:val="21"/>
                <w:szCs w:val="21"/>
                <w:u w:val="none"/>
                <w:lang w:val="en-US" w:eastAsia="zh-CN" w:bidi="ar"/>
              </w:rPr>
              <w:t>额定输出功率：240kW</w:t>
            </w:r>
          </w:p>
          <w:p w14:paraId="4711080B">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jc w:val="both"/>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2.▲充电模块：≥40KW</w:t>
            </w:r>
          </w:p>
          <w:p w14:paraId="2C9B515A">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3.额定输出电压：1000Vdc</w:t>
            </w:r>
          </w:p>
          <w:p w14:paraId="23B62A88">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4.IP防护等级：不低于 IP54</w:t>
            </w:r>
          </w:p>
          <w:p w14:paraId="621EBD13">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5.单路最大输出电流：400A</w:t>
            </w:r>
          </w:p>
          <w:p w14:paraId="322EC45C">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6.▲电压输出范围：150Vdc～ 1000Vdc</w:t>
            </w:r>
          </w:p>
          <w:p w14:paraId="571F1491">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7.频率范围：45Hz ～65Hz</w:t>
            </w:r>
          </w:p>
          <w:p w14:paraId="70EDA2F8">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8.▲输出路数：6路</w:t>
            </w:r>
          </w:p>
          <w:p w14:paraId="0F390ACD">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9.相对湿度：5%RH ～95%RH</w:t>
            </w:r>
          </w:p>
          <w:p w14:paraId="7A57772E">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10.大气压强：80-101KPA</w:t>
            </w:r>
          </w:p>
          <w:p w14:paraId="5A84A7D5">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11.效率：≥95%</w:t>
            </w:r>
          </w:p>
          <w:p w14:paraId="0BAC75B4">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12.稳压精度：≤±0.5%</w:t>
            </w:r>
          </w:p>
          <w:p w14:paraId="3988FA2C">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13.工作温度：-30℃ ~+50℃</w:t>
            </w:r>
          </w:p>
          <w:p w14:paraId="4C2BEBD1">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14.噪声：＜65dB</w:t>
            </w:r>
          </w:p>
          <w:p w14:paraId="057529D6">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15.充电电缆：外露4米</w:t>
            </w:r>
          </w:p>
          <w:p w14:paraId="7EF21554">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16.峰值效率：≥96.2%</w:t>
            </w:r>
          </w:p>
          <w:p w14:paraId="6D732C1D">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17.功率因数：≥96.2%</w:t>
            </w:r>
          </w:p>
          <w:p w14:paraId="07AAF7B3">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18.▲充电枪寿命：充电桩配套插头的空载插拔次数不低于2万次</w:t>
            </w:r>
          </w:p>
          <w:p w14:paraId="0A10C9A2">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19.▲充电成功率：充电机的充电成功率应为100％且充电试验次数不低于50次</w:t>
            </w:r>
          </w:p>
          <w:p w14:paraId="5B383449">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20.▲采用特殊防护设计，内部最低元器件离充电机底部垂直高度≥600mm</w:t>
            </w:r>
          </w:p>
          <w:p w14:paraId="76618E98">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21.▲断电自检功能：充电机应具备断电自检功能，当用户停止充电后，充电机2s启动断电自检，预防充电机未及时断电</w:t>
            </w:r>
          </w:p>
          <w:p w14:paraId="2D1D04BC">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22.▲模块灌胶功能：充电机内配置充电模块应采用独特的隔离风道100%灌胶设计以提高产品可靠性</w:t>
            </w:r>
          </w:p>
          <w:p w14:paraId="3A081C8C">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23.▲充电机可调用单模块40kW颗粒度进行功率分配，车辆需求满足率100%</w:t>
            </w:r>
          </w:p>
          <w:p w14:paraId="043C1CC2">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24.▲充电机高效模式能实现功率的自主寻优算法，保证最大输出功率，满足率达100%</w:t>
            </w:r>
          </w:p>
          <w:p w14:paraId="2277808F">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25.▲充电机具备高效/静噪模式可分时段自动切换，静噪模式能够降低充电机的噪音，避免夜间扰民</w:t>
            </w:r>
          </w:p>
          <w:p w14:paraId="567A0811">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iCs w:val="0"/>
                <w:color w:val="auto"/>
                <w:kern w:val="0"/>
                <w:sz w:val="21"/>
                <w:szCs w:val="21"/>
                <w:u w:val="none"/>
                <w:lang w:val="en-US" w:eastAsia="zh-CN" w:bidi="ar"/>
              </w:rPr>
              <w:t>26.▲充电机内充电模块具备防盐雾、防锈、防氧化保护</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5081D5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68B69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51B1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1D4B41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BCD36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充电终端</w:t>
            </w:r>
          </w:p>
        </w:tc>
        <w:tc>
          <w:tcPr>
            <w:tcW w:w="5460" w:type="dxa"/>
            <w:tcBorders>
              <w:top w:val="single" w:color="000000" w:sz="4" w:space="0"/>
              <w:left w:val="single" w:color="000000" w:sz="4" w:space="0"/>
              <w:bottom w:val="single" w:color="000000" w:sz="4" w:space="0"/>
              <w:right w:val="single" w:color="000000" w:sz="4" w:space="0"/>
            </w:tcBorders>
            <w:noWrap w:val="0"/>
            <w:vAlign w:val="top"/>
          </w:tcPr>
          <w:p w14:paraId="0537B53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highlight w:val="none"/>
                <w:lang w:val="en-US" w:eastAsia="zh-CN" w:bidi="ar"/>
              </w:rPr>
            </w:pPr>
            <w:r>
              <w:rPr>
                <w:rFonts w:hint="default" w:ascii="Times New Roman" w:hAnsi="Times New Roman" w:eastAsia="方正仿宋_GBK" w:cs="Times New Roman"/>
                <w:i w:val="0"/>
                <w:iCs w:val="0"/>
                <w:color w:val="auto"/>
                <w:kern w:val="0"/>
                <w:sz w:val="21"/>
                <w:szCs w:val="21"/>
                <w:highlight w:val="none"/>
                <w:lang w:val="en-US" w:eastAsia="zh-CN" w:bidi="ar"/>
              </w:rPr>
              <w:t>地址：派出所</w:t>
            </w:r>
          </w:p>
          <w:p w14:paraId="372E970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lang w:val="en-US" w:eastAsia="zh-CN" w:bidi="ar"/>
              </w:rPr>
              <w:t>1.</w:t>
            </w:r>
            <w:r>
              <w:rPr>
                <w:rFonts w:hint="default" w:ascii="Times New Roman" w:hAnsi="Times New Roman" w:eastAsia="方正仿宋_GBK" w:cs="Times New Roman"/>
                <w:i w:val="0"/>
                <w:iCs w:val="0"/>
                <w:color w:val="auto"/>
                <w:kern w:val="0"/>
                <w:sz w:val="21"/>
                <w:szCs w:val="21"/>
                <w:highlight w:val="none"/>
                <w:u w:val="none"/>
                <w:lang w:val="en-US" w:eastAsia="zh-CN" w:bidi="ar"/>
              </w:rPr>
              <w:t>电压输出范围：150Vdc～ 1000Vdc</w:t>
            </w:r>
          </w:p>
          <w:p w14:paraId="6421AE0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2.额定电流：250A</w:t>
            </w:r>
          </w:p>
          <w:p w14:paraId="50F7B760">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3.计量等级：不低于1级</w:t>
            </w:r>
          </w:p>
          <w:p w14:paraId="2C2527C4">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4.IP防护等级：不低于IP54</w:t>
            </w:r>
          </w:p>
          <w:p w14:paraId="3795AB83">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5.工作温度：-30℃~+50℃</w:t>
            </w:r>
          </w:p>
          <w:p w14:paraId="62FF6E30">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6.储存温度：-40℃~+70℃</w:t>
            </w:r>
          </w:p>
          <w:p w14:paraId="34F298B8">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7.相对湿度：5%RH～95%RH</w:t>
            </w:r>
          </w:p>
          <w:p w14:paraId="6C1F972D">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8.海拔高度：≤2000m</w:t>
            </w:r>
          </w:p>
          <w:p w14:paraId="6F19031C">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9.启动方式：APP、扫码、VIN、平台调度</w:t>
            </w:r>
          </w:p>
          <w:p w14:paraId="1F0565B8">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 xml:space="preserve">10.枪线长度：4m  </w:t>
            </w:r>
          </w:p>
          <w:p w14:paraId="5D7A8689">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11.BMS辅助电源：12V</w:t>
            </w:r>
          </w:p>
          <w:p w14:paraId="3AC312CA">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i w:val="0"/>
                <w:iCs w:val="0"/>
                <w:color w:val="auto"/>
                <w:kern w:val="0"/>
                <w:sz w:val="21"/>
                <w:szCs w:val="21"/>
                <w:highlight w:val="none"/>
                <w:u w:val="none"/>
                <w:lang w:val="en-US" w:eastAsia="zh-CN" w:bidi="ar"/>
              </w:rPr>
              <w:t>12.▲充电终端待机状态下输入电源电压不高于36V</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6AEC62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4AFC2D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5</w:t>
            </w:r>
          </w:p>
        </w:tc>
      </w:tr>
      <w:tr w14:paraId="54D1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65A513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C3698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120kW一体式充电机</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930BC0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地址：复南村村委会1套、镇政府1套</w:t>
            </w:r>
          </w:p>
          <w:p w14:paraId="5A5292B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1.</w:t>
            </w:r>
            <w:r>
              <w:rPr>
                <w:rFonts w:hint="default" w:ascii="Times New Roman" w:hAnsi="Times New Roman" w:eastAsia="方正仿宋_GBK" w:cs="Times New Roman"/>
                <w:i w:val="0"/>
                <w:iCs w:val="0"/>
                <w:color w:val="auto"/>
                <w:kern w:val="0"/>
                <w:sz w:val="21"/>
                <w:szCs w:val="21"/>
                <w:u w:val="none"/>
                <w:lang w:val="en-US" w:eastAsia="zh-CN" w:bidi="ar"/>
              </w:rPr>
              <w:t>额定功率：120KW</w:t>
            </w:r>
          </w:p>
          <w:p w14:paraId="02D5177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2.充电枪线长度：≥4m</w:t>
            </w:r>
          </w:p>
          <w:p w14:paraId="0715C0C7">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3.▲输出电压：150-1000V</w:t>
            </w:r>
          </w:p>
          <w:p w14:paraId="22AEF051">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4.恒功率范围300-1000V</w:t>
            </w:r>
          </w:p>
          <w:p w14:paraId="04818867">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5.▲功率因数：≥0.99</w:t>
            </w:r>
          </w:p>
          <w:p w14:paraId="2C2C6089">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6.充电枪数量：2</w:t>
            </w:r>
          </w:p>
          <w:p w14:paraId="1FA44EE7">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7.▲充电模块:40kW</w:t>
            </w:r>
          </w:p>
          <w:p w14:paraId="2A7BD3D6">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8.安装方式：落地式</w:t>
            </w:r>
          </w:p>
          <w:p w14:paraId="020B54C5">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9.▲防护等级：IP55</w:t>
            </w:r>
          </w:p>
          <w:p w14:paraId="523B9E78">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10.▲远程运维，充电机应具备以下功能：1.充电机的软件系统具备远程升级能力；2.充电机应具有可以通过远程进行设置相关参数的功能；3.充电机应能够实现远程监控故障，并进行设备软件维护</w:t>
            </w:r>
          </w:p>
          <w:p w14:paraId="2161BAC1">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11.▲模块灌胶工艺：一体式充电机主功率模块及辅助电源采用灌胶工艺</w:t>
            </w:r>
          </w:p>
          <w:p w14:paraId="6F294FA8">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12.▲运维便捷：本地调试， 具备便携式BMS 报文抓取接口，无须拆除其他接线及端子</w:t>
            </w:r>
          </w:p>
          <w:p w14:paraId="47FAB1F9">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color w:val="auto"/>
                <w:sz w:val="21"/>
                <w:szCs w:val="21"/>
                <w:lang w:val="en-US"/>
              </w:rPr>
            </w:pPr>
            <w:r>
              <w:rPr>
                <w:rFonts w:hint="default" w:ascii="Times New Roman" w:hAnsi="Times New Roman" w:eastAsia="方正仿宋_GBK" w:cs="Times New Roman"/>
                <w:i w:val="0"/>
                <w:iCs w:val="0"/>
                <w:color w:val="auto"/>
                <w:kern w:val="0"/>
                <w:sz w:val="21"/>
                <w:szCs w:val="21"/>
                <w:u w:val="none"/>
                <w:lang w:val="en-US" w:eastAsia="zh-CN" w:bidi="ar"/>
              </w:rPr>
              <w:t>13.▲远程断电：当发生场站级故障需要断开设备交流输入部分电源时，可通过云平台远程下发拉闸指令，断开交流输入接触器，同时可远程下发闭合指令</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564C6E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3DE100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r>
      <w:tr w14:paraId="7242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0978A7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8CAE8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80kW一体式充电机</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1BFE7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地址：复南村村委会1套</w:t>
            </w:r>
          </w:p>
          <w:p w14:paraId="1A5E22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1.额定功率：80KW</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2.充电枪线长度：≥4m</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3.▲输出电压：150-1000V</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4.恒功率范围300-1000V</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5.功率因数：≥0.99</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6.充电枪数量：2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7.▲充电模块:40kW</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8.安装方式：落地式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9.防护等级：IP55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592E3D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1E8E2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56D8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44A624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4425F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40kW一体式充电机</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2DBA0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地址：镇政府1套</w:t>
            </w:r>
          </w:p>
          <w:p w14:paraId="0B9954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1.额定功率：40KW</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2.充电枪线长度：≥4m</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3.输出电压：150-1000V</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4.恒功率范围300-1000V</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5.功率因数：≥0.99</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6.充电枪数量：1</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7.充电模块:40kW</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8.防护等级：IP54</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5A4573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28E72A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0F1D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6D0F67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8A895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lang w:val="en-US"/>
              </w:rPr>
            </w:pPr>
            <w:r>
              <w:rPr>
                <w:rFonts w:hint="default" w:ascii="Times New Roman" w:hAnsi="Times New Roman" w:eastAsia="方正仿宋_GBK" w:cs="Times New Roman"/>
                <w:i w:val="0"/>
                <w:iCs w:val="0"/>
                <w:color w:val="auto"/>
                <w:kern w:val="0"/>
                <w:sz w:val="21"/>
                <w:szCs w:val="21"/>
                <w:highlight w:val="none"/>
                <w:u w:val="none"/>
                <w:lang w:val="en-US" w:eastAsia="zh-CN" w:bidi="ar"/>
              </w:rPr>
              <w:t>7kw交流桩</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AC62A5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lang w:val="en-US" w:eastAsia="zh-CN" w:bidi="ar"/>
              </w:rPr>
              <w:t>地址：</w:t>
            </w:r>
            <w:r>
              <w:rPr>
                <w:rFonts w:hint="default" w:ascii="Times New Roman" w:hAnsi="Times New Roman" w:eastAsia="方正仿宋_GBK" w:cs="Times New Roman"/>
                <w:i w:val="0"/>
                <w:iCs w:val="0"/>
                <w:color w:val="auto"/>
                <w:kern w:val="0"/>
                <w:sz w:val="21"/>
                <w:szCs w:val="21"/>
                <w:highlight w:val="none"/>
                <w:u w:val="none"/>
                <w:lang w:val="en-US" w:eastAsia="zh-CN" w:bidi="ar"/>
              </w:rPr>
              <w:t>派出所2台、镇政府6台</w:t>
            </w:r>
          </w:p>
          <w:p w14:paraId="1869950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1.额定功率：7KW</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2.充电枪线长度：≥5m</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3.工作环境温度：-30℃～60℃</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4.防护等级：≥IP65</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5.待机功耗≤3w</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6.噪声＜20dB</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1B92FC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103D1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8</w:t>
            </w:r>
          </w:p>
        </w:tc>
      </w:tr>
      <w:tr w14:paraId="37ED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27F620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398CC1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A40FE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lang w:val="en-US" w:eastAsia="zh-CN" w:bidi="ar"/>
              </w:rPr>
              <w:t>地址：</w:t>
            </w:r>
            <w:r>
              <w:rPr>
                <w:rFonts w:hint="default" w:ascii="Times New Roman" w:hAnsi="Times New Roman" w:eastAsia="方正仿宋_GBK" w:cs="Times New Roman"/>
                <w:i w:val="0"/>
                <w:iCs w:val="0"/>
                <w:color w:val="auto"/>
                <w:kern w:val="0"/>
                <w:sz w:val="21"/>
                <w:szCs w:val="21"/>
                <w:u w:val="none"/>
                <w:lang w:val="en-US" w:eastAsia="zh-CN" w:bidi="ar"/>
              </w:rPr>
              <w:t>复南村</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1.电表箱至配电箱+配电箱至120KW直流单桩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2.YJV-3*95+2*50mm2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42C115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3A1787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25.5</w:t>
            </w:r>
          </w:p>
        </w:tc>
      </w:tr>
      <w:tr w14:paraId="27BD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52D0F0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1E982F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BD30F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lang w:val="en-US" w:eastAsia="zh-CN" w:bidi="ar"/>
              </w:rPr>
              <w:t>地址：</w:t>
            </w:r>
            <w:r>
              <w:rPr>
                <w:rFonts w:hint="default" w:ascii="Times New Roman" w:hAnsi="Times New Roman" w:eastAsia="方正仿宋_GBK" w:cs="Times New Roman"/>
                <w:i w:val="0"/>
                <w:iCs w:val="0"/>
                <w:color w:val="auto"/>
                <w:kern w:val="0"/>
                <w:sz w:val="21"/>
                <w:szCs w:val="21"/>
                <w:u w:val="none"/>
                <w:lang w:val="en-US" w:eastAsia="zh-CN" w:bidi="ar"/>
              </w:rPr>
              <w:t>复南村</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1.YJV-4*50+1*25mm2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2.配电箱至80kw直流单桩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79D1DF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6CAD51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5.5</w:t>
            </w:r>
          </w:p>
        </w:tc>
      </w:tr>
      <w:tr w14:paraId="52D4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254362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39CFA0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C4D8F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lang w:val="en-US" w:eastAsia="zh-CN" w:bidi="ar"/>
              </w:rPr>
              <w:t>地址：</w:t>
            </w:r>
            <w:r>
              <w:rPr>
                <w:rFonts w:hint="default" w:ascii="Times New Roman" w:hAnsi="Times New Roman" w:eastAsia="方正仿宋_GBK" w:cs="Times New Roman"/>
                <w:i w:val="0"/>
                <w:iCs w:val="0"/>
                <w:color w:val="auto"/>
                <w:kern w:val="0"/>
                <w:sz w:val="21"/>
                <w:szCs w:val="21"/>
                <w:u w:val="none"/>
                <w:lang w:val="en-US" w:eastAsia="zh-CN" w:bidi="ar"/>
              </w:rPr>
              <w:t>复南村</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1套400A开关+1套250A开关+1套160A开关</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5BD0F7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042C56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481A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1BEE72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53429D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131198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单桩基础制作、设备安装：80KW直流单桩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800mm*600mm*700mm，出地高度200mm，坚土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5BBB53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座</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1AA392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02E3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0445F5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08DF8B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9A9AFE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1000mm*800mm*700mm，出地高度200mm，坚土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77CF2E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座</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4E4113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047F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4A0DAB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648431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54A1A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1.配电房至120KW直流单桩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2.YJV-3*95+2*50mm2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107358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3E4FD4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34</w:t>
            </w:r>
          </w:p>
        </w:tc>
      </w:tr>
      <w:tr w14:paraId="43CE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6D5A49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057171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00CCBE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1.配电房至不锈钢配电箱</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2.YJV-4*50+1*25mm2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77074C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353DFA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33</w:t>
            </w:r>
          </w:p>
        </w:tc>
      </w:tr>
      <w:tr w14:paraId="4AAB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60E5C9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0E4D2E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C2E51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配电箱至终端YJV-0.6/1-3*25+2*16mm2</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724A35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2C36D8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4.5</w:t>
            </w:r>
          </w:p>
        </w:tc>
      </w:tr>
      <w:tr w14:paraId="7883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5EFA00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9E368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桥架敷设</w:t>
            </w:r>
          </w:p>
        </w:tc>
        <w:tc>
          <w:tcPr>
            <w:tcW w:w="5460" w:type="dxa"/>
            <w:tcBorders>
              <w:top w:val="single" w:color="000000" w:sz="4" w:space="0"/>
              <w:left w:val="single" w:color="000000" w:sz="4" w:space="0"/>
              <w:bottom w:val="single" w:color="000000" w:sz="4" w:space="0"/>
              <w:right w:val="single" w:color="000000" w:sz="4" w:space="0"/>
            </w:tcBorders>
            <w:noWrap/>
            <w:vAlign w:val="center"/>
          </w:tcPr>
          <w:p w14:paraId="08746C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100mm*100mm，厚度1.0mm，地面或沿墙敷设</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5AE453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54A763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37</w:t>
            </w:r>
          </w:p>
        </w:tc>
      </w:tr>
      <w:tr w14:paraId="6D09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149A3E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17</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5D707F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3273D1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1.配电箱至交流终端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2.YJV-0.6/1；3×6mm2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6B8311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5BAAE0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70</w:t>
            </w:r>
          </w:p>
        </w:tc>
      </w:tr>
      <w:tr w14:paraId="19F5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665E96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18</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02A14B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计量装置</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0B433C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0.2S级</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12CA38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6C080F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r>
      <w:tr w14:paraId="2F82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0A75F7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19</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2ECC08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0FFF36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1套200A开关+</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1套100A开关+6套40A漏保</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2C92A9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02FC23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0206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0A926A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20</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67E114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1D8185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1000mm*800mm*700mm，出地高度200mm，坚土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4493C0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座</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7B1582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358E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0F97B5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21</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5100FA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0E8B5F0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1.电表箱至总控箱</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2.YJV-3*95+2*50mm2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33029F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271414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53</w:t>
            </w:r>
          </w:p>
        </w:tc>
      </w:tr>
      <w:tr w14:paraId="5D18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2E4F55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22</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3744C4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066D8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1.总控箱至终端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2.YJV-2*95+1*25mm2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3BFF2D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246B87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w:t>
            </w:r>
          </w:p>
        </w:tc>
      </w:tr>
      <w:tr w14:paraId="1832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0E2ADC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23</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228B27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低压电缆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9CBDB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1.总控箱至终端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2.YJV-0.6/1-2*2.5mm2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007023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51EA24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w:t>
            </w:r>
          </w:p>
        </w:tc>
      </w:tr>
      <w:tr w14:paraId="50F0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5D8A97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24</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7E755A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双绞屏蔽线</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0037A9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1.总控箱至终端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2.RVSP；2*1mm2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3522C5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1EFFA2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w:t>
            </w:r>
          </w:p>
        </w:tc>
      </w:tr>
      <w:tr w14:paraId="2CD8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012815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25</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49223D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网线</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ED44D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总控箱至终端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超五类网线</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47FFB1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3E90AC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w:t>
            </w:r>
          </w:p>
        </w:tc>
      </w:tr>
      <w:tr w14:paraId="136E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299F14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26</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2A156E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C94D3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1.配电箱至交流终端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2.YJV-0.6/1；3*6mm2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7D23B6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3CE5C2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52</w:t>
            </w:r>
          </w:p>
        </w:tc>
      </w:tr>
      <w:tr w14:paraId="532C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65221E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27</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5CAA0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69FDF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1套400A开关+2套40A漏保</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13F09A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24ACC4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33B1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24EC34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28</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15860D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5FC412F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lang w:val="en-US"/>
              </w:rPr>
            </w:pPr>
            <w:r>
              <w:rPr>
                <w:rFonts w:hint="default" w:ascii="Times New Roman" w:hAnsi="Times New Roman" w:eastAsia="方正仿宋_GBK" w:cs="Times New Roman"/>
                <w:i w:val="0"/>
                <w:iCs w:val="0"/>
                <w:color w:val="auto"/>
                <w:kern w:val="0"/>
                <w:sz w:val="21"/>
                <w:szCs w:val="21"/>
                <w:u w:val="none"/>
                <w:lang w:val="en-US" w:eastAsia="zh-CN" w:bidi="ar"/>
              </w:rPr>
              <w:t>单桩基础制作、设备安装及两端接线：交流单桩350mm*250mm*500mm，出地高度200mm</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34F334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50598A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r>
      <w:tr w14:paraId="2B87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12B2B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29</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5B583A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05564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终端基础制作、设备安装及两端接线：单枪圆柱形终端450mm*450mm*500mm，出地面高度100mm，坚土，接铜缆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52E323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2B3864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w:t>
            </w:r>
          </w:p>
        </w:tc>
      </w:tr>
      <w:tr w14:paraId="2EE3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4B44D5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A33F4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绿化带开挖</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C5EF4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断面300mm*500mm，坚土</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地址：</w:t>
            </w:r>
          </w:p>
          <w:p w14:paraId="19DA476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复南村：7m</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镇政府：3.5m</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派出所：34m</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631BEE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17A407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44.5 </w:t>
            </w:r>
          </w:p>
        </w:tc>
      </w:tr>
      <w:tr w14:paraId="1E17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61D3C6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FEE5B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混凝土开挖</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0D23FCE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混凝土路面20cm，断面300mm*500mm，坚土</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598D5A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4893AF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w:t>
            </w:r>
          </w:p>
        </w:tc>
      </w:tr>
      <w:tr w14:paraId="6DD8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71C773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B429B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砖面开挖</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01724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人行道砖路面，断面300mm*500mm，坚土</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03E202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0EDB68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w:t>
            </w:r>
          </w:p>
        </w:tc>
      </w:tr>
      <w:tr w14:paraId="3733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024B4B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33</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9F5A8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限位器</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923226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名称：车阻器（长度550mm*150mm*100mm）</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7E39A8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307A3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20</w:t>
            </w:r>
          </w:p>
        </w:tc>
      </w:tr>
      <w:tr w14:paraId="0166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4B9AAE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35B19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灭火器</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25A29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名称：手提式干粉（磷酸铵盐）灭火器（MF/ABC5）</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备注：放置于灭火器箱内</w:t>
            </w:r>
          </w:p>
        </w:tc>
        <w:tc>
          <w:tcPr>
            <w:tcW w:w="646" w:type="dxa"/>
            <w:tcBorders>
              <w:top w:val="single" w:color="000000" w:sz="4" w:space="0"/>
              <w:left w:val="single" w:color="000000" w:sz="4" w:space="0"/>
              <w:bottom w:val="single" w:color="000000" w:sz="4" w:space="0"/>
              <w:right w:val="single" w:color="000000" w:sz="4" w:space="0"/>
            </w:tcBorders>
            <w:noWrap/>
            <w:vAlign w:val="center"/>
          </w:tcPr>
          <w:p w14:paraId="2408C2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188E0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w:t>
            </w:r>
          </w:p>
        </w:tc>
      </w:tr>
      <w:tr w14:paraId="4AF2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1391F0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C3A6F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标线</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6CC17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冷喷车位线</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1F33B6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3B53BA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r>
      <w:tr w14:paraId="5D5E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6E4C2C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FA83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监控摄像设备</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1274BA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1.名称:4G高清监控（枪机）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2.含基础安装调试</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5ADA76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0B757E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r>
      <w:tr w14:paraId="1010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655702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385D3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VI广告</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0F674C9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1.立牌、指引牌</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2.充电指引</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3.安全须知等</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293944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项</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76E388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r>
      <w:tr w14:paraId="0B71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1AE3E0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38</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1E51E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其他</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44C05F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叉车及充电设备二次运输等费用</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14:paraId="29FD70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项</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8EA3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r>
      <w:tr w14:paraId="01E3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8721" w:type="dxa"/>
            <w:gridSpan w:val="5"/>
            <w:tcBorders>
              <w:top w:val="single" w:color="000000" w:sz="4" w:space="0"/>
              <w:left w:val="single" w:color="000000" w:sz="4" w:space="0"/>
              <w:bottom w:val="single" w:color="000000" w:sz="4" w:space="0"/>
              <w:right w:val="single" w:color="000000" w:sz="4" w:space="0"/>
            </w:tcBorders>
            <w:noWrap w:val="0"/>
            <w:vAlign w:val="center"/>
          </w:tcPr>
          <w:p w14:paraId="08DA6C0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bCs/>
                <w:i w:val="0"/>
                <w:iCs w:val="0"/>
                <w:color w:val="auto"/>
                <w:kern w:val="0"/>
                <w:sz w:val="21"/>
                <w:szCs w:val="21"/>
                <w:u w:val="none"/>
                <w:lang w:val="en-US" w:eastAsia="zh-CN" w:bidi="ar"/>
              </w:rPr>
            </w:pPr>
            <w:r>
              <w:rPr>
                <w:rFonts w:hint="default" w:ascii="Times New Roman" w:hAnsi="Times New Roman" w:eastAsia="方正仿宋_GBK" w:cs="Times New Roman"/>
                <w:b/>
                <w:bCs/>
                <w:i w:val="0"/>
                <w:iCs w:val="0"/>
                <w:color w:val="auto"/>
                <w:kern w:val="0"/>
                <w:sz w:val="21"/>
                <w:szCs w:val="21"/>
                <w:u w:val="none"/>
                <w:lang w:val="en-US" w:eastAsia="zh-CN" w:bidi="ar"/>
              </w:rPr>
              <w:t>备注：</w:t>
            </w:r>
          </w:p>
          <w:p w14:paraId="0683629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本项目所有技术参数不允许负偏离，其中带“▲”项的为核心技术要求，响应供应商须提供第三方检验检测机构出具的带有CMA或CNAS认证的有效检测报告（提供复印件并加盖响应供应商公章），若未提供相关佐证材料的视为未响应采购要求，作无效投标处理。</w:t>
            </w:r>
          </w:p>
        </w:tc>
      </w:tr>
    </w:tbl>
    <w:p w14:paraId="4DFD61F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二、</w:t>
      </w:r>
      <w:r>
        <w:rPr>
          <w:rFonts w:hint="eastAsia" w:ascii="仿宋_GB2312" w:hAnsi="仿宋_GB2312" w:eastAsia="仿宋_GB2312" w:cs="仿宋_GB2312"/>
          <w:b/>
          <w:bCs/>
          <w:sz w:val="28"/>
          <w:szCs w:val="28"/>
          <w:lang w:val="en-US" w:eastAsia="zh-CN"/>
        </w:rPr>
        <w:t>供货与安装周期</w:t>
      </w:r>
    </w:p>
    <w:p w14:paraId="47D4CE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接到采购人通知后45天内完成供货、安装、调试完毕，并提供验收标准、货物清单，否则按违约处理。如因供应商原因延期交货的，除扣除全部履约保证金外，每推迟一天加罚1000元，推迟7天（含7天）以上的每推迟一天加罚500元。</w:t>
      </w:r>
    </w:p>
    <w:p w14:paraId="27C6FA5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三、</w:t>
      </w:r>
      <w:r>
        <w:rPr>
          <w:rFonts w:hint="eastAsia" w:ascii="仿宋_GB2312" w:hAnsi="仿宋_GB2312" w:eastAsia="仿宋_GB2312" w:cs="仿宋_GB2312"/>
          <w:b/>
          <w:bCs/>
          <w:sz w:val="28"/>
          <w:szCs w:val="28"/>
          <w:lang w:val="en-US" w:eastAsia="zh-CN"/>
        </w:rPr>
        <w:t>交货、安装地点</w:t>
      </w:r>
    </w:p>
    <w:p w14:paraId="3BC330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成交供应商应按照采购人的要求，将货物送达指定地点，安装、调试完毕，并确保正常使用。</w:t>
      </w:r>
    </w:p>
    <w:p w14:paraId="703CAB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四、质量要求</w:t>
      </w:r>
    </w:p>
    <w:p w14:paraId="580628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供应商须提供符合采购需求、符合国家质量检测标准的原装合格产品，供货时须提供产品的提供货物清单、质量保证书、产品合格证、检测报告等必须具备的相关资料，采购人收到供应商提供的产品及随机资料后，按采购要求进行验收，验收合格的签发接收单，如不符合要求，则取消其成交资格，履约保证金不予退还。</w:t>
      </w:r>
    </w:p>
    <w:p w14:paraId="07EE49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如双方对产品质量有争议的，可以向启东市市场监督管理局申请鉴定，以启东市市场监督管理局的鉴定意见为准。</w:t>
      </w:r>
    </w:p>
    <w:p w14:paraId="28E42D5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五、质保期</w:t>
      </w:r>
    </w:p>
    <w:p w14:paraId="5DA54C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项目要求整体质保三年，本项目所有货物必须提供三年上门服务及全免费质保等售后服务。</w:t>
      </w:r>
    </w:p>
    <w:p w14:paraId="3F52130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六、售后服务要求</w:t>
      </w:r>
    </w:p>
    <w:p w14:paraId="7F47D3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项目所有货物必须提供三年上门服务及全免费质保等售后服务。在质保期内，运维费由成交供应商承担，成交供应商应免费维修所有设备。在免费质保期内，接到采购人电话通知后，将在4小时之内上门服务，并在24小时内负责修复。如需更换货物或送修，必须在48小时内提供备用货物，并在3个工作日内负责维修完毕。</w:t>
      </w:r>
    </w:p>
    <w:p w14:paraId="438268A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七、</w:t>
      </w:r>
      <w:r>
        <w:rPr>
          <w:rFonts w:hint="eastAsia" w:ascii="仿宋_GB2312" w:hAnsi="仿宋_GB2312" w:eastAsia="仿宋_GB2312" w:cs="仿宋_GB2312"/>
          <w:b/>
          <w:bCs/>
          <w:sz w:val="28"/>
          <w:szCs w:val="28"/>
          <w:lang w:val="en-US" w:eastAsia="zh-CN"/>
        </w:rPr>
        <w:t>其他要求</w:t>
      </w:r>
    </w:p>
    <w:p w14:paraId="787797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1.成交供应商在施工过程中，做好群众工作，积极与采购人沟通，确保项目按时完工。</w:t>
      </w:r>
    </w:p>
    <w:p w14:paraId="18E8467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2.深化设计要求</w:t>
      </w:r>
    </w:p>
    <w:p w14:paraId="22C5892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成交供应商须在中标后3个工作日内提供二次深化设计（包括深化设计的思路、依据、计算、结论、设备清单等）以及施工方案，得到采购人认可后方可进行安装及施工。未在规定时间内提供的，采购人有权取消其中标资格，并禁止其参与采购人以后同类项目相关招标活动。</w:t>
      </w:r>
    </w:p>
    <w:p w14:paraId="4AA8FF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八、报价注意事项</w:t>
      </w:r>
    </w:p>
    <w:p w14:paraId="2CDC5E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项目为固定单价报价，报价包括全部货物安装、施工和服务所发生的费用，包括但不限于全部货物及辅材的提供、产品制造、质保期内易损件、备品备件、材料、辅材及产品运输、装卸、搬运、保管、检验、包装、运输保险费、调试费、技术服务支持、保修期内维保服务等相关费用、利润、税金、验收费、全部产品通过验收并交付使用及保修等一切费用。</w:t>
      </w:r>
    </w:p>
    <w:p w14:paraId="2B3CC22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供应商报价时应充分考虑现场环境以及国家政策性调整等风险因素，在合同实施期间，供应商所报的单价在合同实施期间不因市场变化因素而变动，最终根据实际采购数量按固定单价结算。</w:t>
      </w:r>
    </w:p>
    <w:p w14:paraId="286AD2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①本项目需供应商自行踏勘现场，所涉及的相关费用由供应商自行承担。②成交供应商负责与供电公司沟通及负责办理所有的相关手续，所涉及的费用全部由成交供应商承担。③成交供应商在安装的时候需要派人对安装施工人员进行现场技术指导并协同安装调试，所涉及的费用全部由成交供应商承担。</w:t>
      </w:r>
    </w:p>
    <w:p w14:paraId="47DF012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Times New Roman" w:hAnsi="Times New Roman" w:eastAsia="方正仿宋_GBK"/>
          <w:b/>
          <w:bCs/>
          <w:sz w:val="28"/>
          <w:szCs w:val="28"/>
        </w:rPr>
      </w:pPr>
      <w:r>
        <w:rPr>
          <w:rFonts w:hint="eastAsia" w:ascii="Times New Roman" w:hAnsi="Times New Roman" w:eastAsia="方正仿宋_GBK"/>
          <w:b/>
          <w:bCs/>
          <w:sz w:val="28"/>
          <w:szCs w:val="28"/>
          <w:lang w:val="en-US" w:eastAsia="zh-CN"/>
        </w:rPr>
        <w:t>九</w:t>
      </w:r>
      <w:r>
        <w:rPr>
          <w:rFonts w:ascii="Times New Roman" w:hAnsi="Times New Roman" w:eastAsia="方正仿宋_GBK"/>
          <w:b/>
          <w:bCs/>
          <w:sz w:val="28"/>
          <w:szCs w:val="28"/>
        </w:rPr>
        <w:t>、采购标的的其他技术、服务等要求</w:t>
      </w:r>
    </w:p>
    <w:p w14:paraId="365B3EFE">
      <w:pPr>
        <w:keepNext w:val="0"/>
        <w:keepLines w:val="0"/>
        <w:pageBreakBefore w:val="0"/>
        <w:widowControl w:val="0"/>
        <w:kinsoku/>
        <w:wordWrap/>
        <w:overflowPunct/>
        <w:topLinePunct w:val="0"/>
        <w:autoSpaceDE/>
        <w:autoSpaceDN/>
        <w:bidi w:val="0"/>
        <w:spacing w:line="500" w:lineRule="exact"/>
        <w:ind w:firstLine="560"/>
        <w:textAlignment w:val="auto"/>
        <w:rPr>
          <w:rFonts w:ascii="Times New Roman" w:hAnsi="Times New Roman" w:eastAsia="方正仿宋_GBK"/>
          <w:sz w:val="28"/>
          <w:szCs w:val="28"/>
        </w:rPr>
      </w:pPr>
      <w:r>
        <w:rPr>
          <w:rFonts w:hint="eastAsia" w:eastAsia="方正仿宋_GBK"/>
          <w:sz w:val="28"/>
          <w:szCs w:val="28"/>
        </w:rPr>
        <w:t>本次采购需切实履行绿色采购，参照《江苏省财政厅关于加强政府绿色采购有关事项的通知》（苏财购〔</w:t>
      </w:r>
      <w:r>
        <w:rPr>
          <w:rFonts w:eastAsia="方正仿宋_GBK"/>
          <w:sz w:val="28"/>
          <w:szCs w:val="28"/>
        </w:rPr>
        <w:t>2023</w:t>
      </w:r>
      <w:r>
        <w:rPr>
          <w:rFonts w:hint="eastAsia" w:eastAsia="方正仿宋_GBK"/>
          <w:sz w:val="28"/>
          <w:szCs w:val="28"/>
        </w:rPr>
        <w:t>〕</w:t>
      </w:r>
      <w:r>
        <w:rPr>
          <w:rFonts w:eastAsia="方正仿宋_GBK"/>
          <w:sz w:val="28"/>
          <w:szCs w:val="28"/>
        </w:rPr>
        <w:t>65</w:t>
      </w:r>
      <w:r>
        <w:rPr>
          <w:rFonts w:hint="eastAsia" w:eastAsia="方正仿宋_GBK"/>
          <w:sz w:val="28"/>
          <w:szCs w:val="28"/>
        </w:rPr>
        <w:t>号），严格落实节能环保产品采购政策，严格执行绿色采购需求标准，推广使用低挥发性有机化合物产品，确保绿色采购落实到位。</w:t>
      </w:r>
    </w:p>
    <w:p w14:paraId="2392CC0E">
      <w:pPr>
        <w:keepNext w:val="0"/>
        <w:keepLines w:val="0"/>
        <w:pageBreakBefore w:val="0"/>
        <w:widowControl w:val="0"/>
        <w:kinsoku/>
        <w:wordWrap/>
        <w:overflowPunct/>
        <w:topLinePunct w:val="0"/>
        <w:autoSpaceDE/>
        <w:autoSpaceDN/>
        <w:bidi w:val="0"/>
        <w:spacing w:line="500" w:lineRule="exact"/>
        <w:ind w:firstLine="560"/>
        <w:textAlignment w:val="auto"/>
        <w:rPr>
          <w:rFonts w:eastAsia="方正仿宋_GBK"/>
          <w:sz w:val="28"/>
          <w:szCs w:val="28"/>
        </w:rPr>
      </w:pPr>
      <w:r>
        <w:rPr>
          <w:rFonts w:hint="eastAsia" w:eastAsia="方正仿宋_GBK"/>
          <w:sz w:val="28"/>
          <w:szCs w:val="28"/>
        </w:rPr>
        <w:t>品目清单见《关于印发环境标志产品政府采购品目清单的通知》（财库〔</w:t>
      </w:r>
      <w:r>
        <w:rPr>
          <w:rFonts w:eastAsia="方正仿宋_GBK"/>
          <w:sz w:val="28"/>
          <w:szCs w:val="28"/>
        </w:rPr>
        <w:t>2019</w:t>
      </w:r>
      <w:r>
        <w:rPr>
          <w:rFonts w:hint="eastAsia" w:eastAsia="方正仿宋_GBK"/>
          <w:sz w:val="28"/>
          <w:szCs w:val="28"/>
        </w:rPr>
        <w:t>〕</w:t>
      </w:r>
      <w:r>
        <w:rPr>
          <w:rFonts w:eastAsia="方正仿宋_GBK"/>
          <w:sz w:val="28"/>
          <w:szCs w:val="28"/>
        </w:rPr>
        <w:t>18</w:t>
      </w:r>
      <w:r>
        <w:rPr>
          <w:rFonts w:hint="eastAsia" w:eastAsia="方正仿宋_GBK"/>
          <w:sz w:val="28"/>
          <w:szCs w:val="28"/>
        </w:rPr>
        <w:t>号）、《关于印发节能产品政府采购品目清单的通知》（财库〔</w:t>
      </w:r>
      <w:r>
        <w:rPr>
          <w:rFonts w:eastAsia="方正仿宋_GBK"/>
          <w:sz w:val="28"/>
          <w:szCs w:val="28"/>
        </w:rPr>
        <w:t>2019</w:t>
      </w:r>
      <w:r>
        <w:rPr>
          <w:rFonts w:hint="eastAsia" w:eastAsia="方正仿宋_GBK"/>
          <w:sz w:val="28"/>
          <w:szCs w:val="28"/>
        </w:rPr>
        <w:t>〕</w:t>
      </w:r>
      <w:r>
        <w:rPr>
          <w:rFonts w:eastAsia="方正仿宋_GBK"/>
          <w:sz w:val="28"/>
          <w:szCs w:val="28"/>
        </w:rPr>
        <w:t>19</w:t>
      </w:r>
      <w:r>
        <w:rPr>
          <w:rFonts w:hint="eastAsia" w:eastAsia="方正仿宋_GBK"/>
          <w:sz w:val="28"/>
          <w:szCs w:val="28"/>
        </w:rPr>
        <w:t>号）。</w:t>
      </w:r>
    </w:p>
    <w:p w14:paraId="7C95786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eastAsia="方正仿宋_GBK"/>
          <w:sz w:val="28"/>
          <w:szCs w:val="28"/>
          <w:highlight w:val="yellow"/>
        </w:rPr>
      </w:pPr>
      <w:r>
        <w:rPr>
          <w:rFonts w:hint="eastAsia" w:eastAsia="方正仿宋_GBK"/>
          <w:sz w:val="28"/>
          <w:szCs w:val="28"/>
        </w:rPr>
        <w:t>需求标准见《商品包装政府采购需求标准（试行）》《快递包装政府采购需求标准（试行）》（财办库〔</w:t>
      </w:r>
      <w:r>
        <w:rPr>
          <w:rFonts w:eastAsia="方正仿宋_GBK"/>
          <w:sz w:val="28"/>
          <w:szCs w:val="28"/>
        </w:rPr>
        <w:t>2020</w:t>
      </w:r>
      <w:r>
        <w:rPr>
          <w:rFonts w:hint="eastAsia" w:eastAsia="方正仿宋_GBK"/>
          <w:sz w:val="28"/>
          <w:szCs w:val="28"/>
        </w:rPr>
        <w:t>〕</w:t>
      </w:r>
      <w:r>
        <w:rPr>
          <w:rFonts w:eastAsia="方正仿宋_GBK"/>
          <w:sz w:val="28"/>
          <w:szCs w:val="28"/>
        </w:rPr>
        <w:t>123</w:t>
      </w:r>
      <w:r>
        <w:rPr>
          <w:rFonts w:hint="eastAsia" w:eastAsia="方正仿宋_GBK"/>
          <w:sz w:val="28"/>
          <w:szCs w:val="28"/>
        </w:rPr>
        <w:t>号）、《绿色数据中心政府采购需求标准（试行）》（财库〔</w:t>
      </w:r>
      <w:r>
        <w:rPr>
          <w:rFonts w:eastAsia="方正仿宋_GBK"/>
          <w:sz w:val="28"/>
          <w:szCs w:val="28"/>
        </w:rPr>
        <w:t>2023</w:t>
      </w:r>
      <w:r>
        <w:rPr>
          <w:rFonts w:hint="eastAsia" w:eastAsia="方正仿宋_GBK"/>
          <w:sz w:val="28"/>
          <w:szCs w:val="28"/>
        </w:rPr>
        <w:t>〕</w:t>
      </w:r>
      <w:r>
        <w:rPr>
          <w:rFonts w:eastAsia="方正仿宋_GBK"/>
          <w:sz w:val="28"/>
          <w:szCs w:val="28"/>
        </w:rPr>
        <w:t>7</w:t>
      </w:r>
      <w:r>
        <w:rPr>
          <w:rFonts w:hint="eastAsia" w:eastAsia="方正仿宋_GBK"/>
          <w:sz w:val="28"/>
          <w:szCs w:val="28"/>
        </w:rPr>
        <w:t>号）。</w:t>
      </w:r>
    </w:p>
    <w:p w14:paraId="3E15F5A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十、付款方式</w:t>
      </w:r>
    </w:p>
    <w:p w14:paraId="1B8DB3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color w:val="auto"/>
          <w:sz w:val="28"/>
          <w:szCs w:val="28"/>
          <w:highlight w:val="none"/>
          <w:lang w:val="en-US" w:eastAsia="zh-CN"/>
        </w:rPr>
        <w:t>项目完成并经采购人组织相关验收合格一个月内付至合同总价的80%，验收合格一年后付至审计价的97%，余款待验收合格三年后一个月内付清。注：以上付款待上级财政资金到位后支付，付款前成交供应商需向采购人提供有效发票。</w:t>
      </w:r>
    </w:p>
    <w:p w14:paraId="5863DC5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十一、履约保证金</w:t>
      </w:r>
    </w:p>
    <w:p w14:paraId="617D61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本项目成交后的履约保证金为项目成交价的10%，成交供应商的履约保证金须在成交通知书发出之日起至合同签订前汇入采购人账户（应当以数字人民币、支票、汇票或者金融机构、担保机构出具的保函等非现金形式提交），成交供应商凭成交通知书与采购人签订合同。超期或未有协商，则视为自动放弃成交资格。</w:t>
      </w:r>
    </w:p>
    <w:p w14:paraId="7E444F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2.成交供应商全部履约合同义务，经采购人验收合格无质量、进度等问题的，采购人在验收合格后一次性退还履约保证金。</w:t>
      </w:r>
    </w:p>
    <w:p w14:paraId="3A354E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3.发生以下情况的，履约保证金不予退还或部分退还：</w:t>
      </w:r>
    </w:p>
    <w:p w14:paraId="3BDD2C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（1）签订合同后，成交供应商不履行合同义务的，采购人有权全额扣除履约保证金，全额不予退还，同时采购人亦有权终止合同，成交供应商还须承担相应的法律赔偿责任。</w:t>
      </w:r>
    </w:p>
    <w:p w14:paraId="6DBAB5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（2）成交供应商在履约过程中发生违约行为，给采购人造成损失的，采购人有权在成交供应商缴纳的履约保证金中予以扣款，以弥补采购人经济损失，不足的部分成交供应商另外补齐。</w:t>
      </w:r>
    </w:p>
    <w:p w14:paraId="15AB9A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04353864">
      <w:pPr>
        <w:tabs>
          <w:tab w:val="left" w:pos="2520"/>
        </w:tabs>
        <w:adjustRightInd w:val="0"/>
        <w:snapToGrid w:val="0"/>
        <w:spacing w:line="500" w:lineRule="exact"/>
        <w:rPr>
          <w:rFonts w:hint="eastAsia" w:ascii="Times New Roman" w:hAnsi="Times New Roman" w:eastAsia="方正仿宋_GBK"/>
          <w:sz w:val="28"/>
          <w:szCs w:val="28"/>
          <w:highlight w:val="none"/>
          <w:lang w:eastAsia="zh-CN"/>
        </w:rPr>
      </w:pPr>
      <w:r>
        <w:rPr>
          <w:rFonts w:ascii="Times New Roman" w:hAnsi="Times New Roman" w:eastAsia="方正仿宋_GBK"/>
          <w:b/>
          <w:sz w:val="28"/>
          <w:szCs w:val="28"/>
          <w:highlight w:val="none"/>
        </w:rPr>
        <w:t>十</w:t>
      </w:r>
      <w:r>
        <w:rPr>
          <w:rFonts w:hint="eastAsia" w:ascii="Times New Roman" w:hAnsi="Times New Roman" w:eastAsia="方正仿宋_GBK"/>
          <w:b/>
          <w:sz w:val="28"/>
          <w:szCs w:val="28"/>
          <w:highlight w:val="none"/>
          <w:lang w:val="en-US" w:eastAsia="zh-CN"/>
        </w:rPr>
        <w:t>二</w:t>
      </w:r>
      <w:r>
        <w:rPr>
          <w:rFonts w:ascii="Times New Roman" w:hAnsi="Times New Roman" w:eastAsia="方正仿宋_GBK"/>
          <w:b/>
          <w:sz w:val="28"/>
          <w:szCs w:val="28"/>
          <w:highlight w:val="none"/>
        </w:rPr>
        <w:t>、本项目（不接受）进口产品响应</w:t>
      </w:r>
      <w:r>
        <w:rPr>
          <w:rFonts w:hint="eastAsia" w:ascii="Times New Roman" w:hAnsi="Times New Roman" w:eastAsia="方正仿宋_GBK"/>
          <w:b/>
          <w:sz w:val="28"/>
          <w:szCs w:val="28"/>
          <w:highlight w:val="none"/>
          <w:lang w:eastAsia="zh-CN"/>
        </w:rPr>
        <w:t>。</w:t>
      </w:r>
    </w:p>
    <w:p w14:paraId="08C1009D">
      <w:pPr>
        <w:pStyle w:val="2"/>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w:t>
      </w:r>
      <w:r>
        <w:rPr>
          <w:rFonts w:hint="eastAsia" w:eastAsia="方正仿宋_GBK" w:cs="Times New Roman"/>
          <w:b/>
          <w:sz w:val="28"/>
          <w:szCs w:val="28"/>
          <w:lang w:val="en-US" w:eastAsia="zh-CN"/>
        </w:rPr>
        <w:t>三</w:t>
      </w:r>
      <w:r>
        <w:rPr>
          <w:rFonts w:hint="default" w:ascii="Times New Roman" w:hAnsi="Times New Roman" w:eastAsia="方正仿宋_GBK" w:cs="Times New Roman"/>
          <w:b/>
          <w:sz w:val="28"/>
          <w:szCs w:val="28"/>
        </w:rPr>
        <w:t>、合同条款</w:t>
      </w:r>
    </w:p>
    <w:p w14:paraId="44E1ED31">
      <w:pPr>
        <w:spacing w:line="560" w:lineRule="exact"/>
        <w:jc w:val="center"/>
        <w:rPr>
          <w:rFonts w:hint="default" w:ascii="Times New Roman" w:hAnsi="Times New Roman" w:eastAsia="方正仿宋_GBK" w:cs="Times New Roman"/>
          <w:b/>
          <w:color w:val="auto"/>
          <w:sz w:val="44"/>
          <w:szCs w:val="44"/>
        </w:rPr>
      </w:pPr>
    </w:p>
    <w:p w14:paraId="36776DF8">
      <w:pPr>
        <w:spacing w:line="560" w:lineRule="exact"/>
        <w:rPr>
          <w:rFonts w:hint="default" w:ascii="Times New Roman" w:hAnsi="Times New Roman" w:eastAsia="方正仿宋_GBK" w:cs="Times New Roman"/>
          <w:b/>
          <w:color w:val="auto"/>
          <w:sz w:val="44"/>
          <w:szCs w:val="44"/>
        </w:rPr>
      </w:pPr>
    </w:p>
    <w:p w14:paraId="2647D94A">
      <w:pPr>
        <w:pStyle w:val="2"/>
        <w:rPr>
          <w:rFonts w:hint="default"/>
        </w:rPr>
      </w:pPr>
    </w:p>
    <w:p w14:paraId="31F754DB">
      <w:pPr>
        <w:spacing w:line="240" w:lineRule="atLeast"/>
        <w:jc w:val="center"/>
        <w:rPr>
          <w:rFonts w:hint="default" w:ascii="Times New Roman" w:hAnsi="Times New Roman" w:eastAsia="方正仿宋_GBK" w:cs="Times New Roman"/>
          <w:b/>
          <w:color w:val="auto"/>
          <w:sz w:val="56"/>
          <w:szCs w:val="56"/>
          <w:lang w:eastAsia="zh-CN"/>
        </w:rPr>
      </w:pPr>
      <w:r>
        <w:rPr>
          <w:rFonts w:hint="default" w:ascii="Times New Roman" w:hAnsi="Times New Roman" w:eastAsia="方正仿宋_GBK" w:cs="Times New Roman"/>
          <w:b/>
          <w:color w:val="auto"/>
          <w:sz w:val="56"/>
          <w:szCs w:val="56"/>
          <w:lang w:eastAsia="zh-CN"/>
        </w:rPr>
        <w:t>2025年启东市乡村振兴先行村（复南村）奖补项目-直流充电桩设备采购与安装项目</w:t>
      </w:r>
    </w:p>
    <w:p w14:paraId="40058312">
      <w:pPr>
        <w:spacing w:line="560" w:lineRule="exact"/>
        <w:jc w:val="center"/>
        <w:rPr>
          <w:rFonts w:hint="default" w:ascii="Times New Roman" w:hAnsi="Times New Roman" w:eastAsia="方正仿宋_GBK" w:cs="Times New Roman"/>
          <w:b/>
          <w:color w:val="auto"/>
          <w:sz w:val="44"/>
          <w:szCs w:val="44"/>
        </w:rPr>
      </w:pPr>
    </w:p>
    <w:p w14:paraId="1E2BC9AC">
      <w:pPr>
        <w:pStyle w:val="2"/>
        <w:rPr>
          <w:rFonts w:hint="default" w:ascii="Times New Roman" w:hAnsi="Times New Roman" w:eastAsia="方正仿宋_GBK" w:cs="Times New Roman"/>
          <w:b/>
          <w:color w:val="auto"/>
          <w:sz w:val="44"/>
          <w:szCs w:val="44"/>
        </w:rPr>
      </w:pPr>
    </w:p>
    <w:p w14:paraId="4AC8F3B5">
      <w:pPr>
        <w:pStyle w:val="2"/>
        <w:rPr>
          <w:rFonts w:hint="default" w:ascii="Times New Roman" w:hAnsi="Times New Roman" w:eastAsia="方正仿宋_GBK" w:cs="Times New Roman"/>
          <w:color w:val="auto"/>
        </w:rPr>
      </w:pPr>
    </w:p>
    <w:p w14:paraId="4A73802E">
      <w:pPr>
        <w:spacing w:line="560" w:lineRule="exact"/>
        <w:jc w:val="center"/>
        <w:rPr>
          <w:rFonts w:hint="default" w:ascii="Times New Roman" w:hAnsi="Times New Roman" w:eastAsia="方正仿宋_GBK" w:cs="Times New Roman"/>
          <w:b/>
          <w:color w:val="auto"/>
          <w:sz w:val="44"/>
          <w:szCs w:val="44"/>
        </w:rPr>
      </w:pPr>
    </w:p>
    <w:p w14:paraId="482BFF71">
      <w:pPr>
        <w:spacing w:line="240" w:lineRule="atLeast"/>
        <w:jc w:val="center"/>
        <w:rPr>
          <w:rFonts w:hint="default" w:ascii="Times New Roman" w:hAnsi="Times New Roman" w:eastAsia="方正仿宋_GBK" w:cs="Times New Roman"/>
          <w:b/>
          <w:color w:val="auto"/>
          <w:sz w:val="72"/>
          <w:szCs w:val="72"/>
        </w:rPr>
      </w:pPr>
      <w:r>
        <w:rPr>
          <w:rFonts w:hint="default" w:ascii="Times New Roman" w:hAnsi="Times New Roman" w:eastAsia="方正仿宋_GBK" w:cs="Times New Roman"/>
          <w:b/>
          <w:color w:val="auto"/>
          <w:sz w:val="72"/>
          <w:szCs w:val="72"/>
        </w:rPr>
        <w:t>采 购 合 同</w:t>
      </w:r>
    </w:p>
    <w:p w14:paraId="23DEE773">
      <w:pPr>
        <w:spacing w:line="560" w:lineRule="exact"/>
        <w:jc w:val="center"/>
        <w:rPr>
          <w:rFonts w:hint="default" w:ascii="Times New Roman" w:hAnsi="Times New Roman" w:eastAsia="方正仿宋_GBK" w:cs="Times New Roman"/>
          <w:b/>
          <w:color w:val="auto"/>
          <w:sz w:val="72"/>
          <w:szCs w:val="72"/>
        </w:rPr>
      </w:pPr>
    </w:p>
    <w:p w14:paraId="7F2B55DE">
      <w:pPr>
        <w:rPr>
          <w:rFonts w:hint="default" w:ascii="Times New Roman" w:hAnsi="Times New Roman" w:eastAsia="方正仿宋_GBK" w:cs="Times New Roman"/>
          <w:b/>
          <w:color w:val="auto"/>
          <w:sz w:val="72"/>
          <w:szCs w:val="72"/>
        </w:rPr>
      </w:pPr>
    </w:p>
    <w:p w14:paraId="59168B0C">
      <w:pPr>
        <w:pStyle w:val="2"/>
        <w:rPr>
          <w:rFonts w:hint="default" w:ascii="Times New Roman" w:hAnsi="Times New Roman" w:eastAsia="方正仿宋_GBK" w:cs="Times New Roman"/>
        </w:rPr>
      </w:pPr>
    </w:p>
    <w:p w14:paraId="2EC15D95">
      <w:pPr>
        <w:pStyle w:val="2"/>
        <w:rPr>
          <w:rFonts w:hint="default" w:ascii="Times New Roman" w:hAnsi="Times New Roman" w:eastAsia="方正仿宋_GBK" w:cs="Times New Roman"/>
          <w:color w:val="auto"/>
        </w:rPr>
      </w:pPr>
    </w:p>
    <w:p w14:paraId="285B39A8">
      <w:pPr>
        <w:spacing w:line="560" w:lineRule="exact"/>
        <w:ind w:firstLine="280" w:firstLineChars="100"/>
        <w:rPr>
          <w:rFonts w:hint="default" w:ascii="Times New Roman" w:hAnsi="Times New Roman" w:eastAsia="方正仿宋_GBK" w:cs="Times New Roman"/>
          <w:b/>
          <w:color w:val="auto"/>
          <w:sz w:val="28"/>
          <w:szCs w:val="28"/>
          <w:u w:val="single"/>
        </w:rPr>
      </w:pPr>
      <w:r>
        <w:rPr>
          <w:rFonts w:hint="default" w:ascii="Times New Roman" w:hAnsi="Times New Roman" w:eastAsia="方正仿宋_GBK" w:cs="Times New Roman"/>
          <w:b/>
          <w:color w:val="auto"/>
          <w:sz w:val="28"/>
          <w:szCs w:val="28"/>
        </w:rPr>
        <w:t>甲方(采购方):</w:t>
      </w:r>
      <w:r>
        <w:rPr>
          <w:rFonts w:hint="default" w:ascii="Times New Roman" w:hAnsi="Times New Roman" w:eastAsia="方正仿宋_GBK" w:cs="Times New Roman"/>
          <w:b/>
          <w:color w:val="auto"/>
          <w:sz w:val="28"/>
          <w:szCs w:val="28"/>
          <w:u w:val="single"/>
        </w:rPr>
        <w:t xml:space="preserve">   </w:t>
      </w:r>
      <w:r>
        <w:rPr>
          <w:rFonts w:hint="default" w:ascii="Times New Roman" w:hAnsi="Times New Roman" w:eastAsia="方正仿宋_GBK" w:cs="Times New Roman"/>
          <w:b/>
          <w:color w:val="auto"/>
          <w:sz w:val="28"/>
          <w:szCs w:val="28"/>
          <w:u w:val="single"/>
          <w:lang w:eastAsia="zh-CN"/>
        </w:rPr>
        <w:t>启东市</w:t>
      </w:r>
      <w:r>
        <w:rPr>
          <w:rFonts w:hint="default" w:ascii="Times New Roman" w:hAnsi="Times New Roman" w:eastAsia="方正仿宋_GBK" w:cs="Times New Roman"/>
          <w:b/>
          <w:color w:val="auto"/>
          <w:sz w:val="28"/>
          <w:szCs w:val="28"/>
          <w:u w:val="single"/>
          <w:lang w:val="en-US" w:eastAsia="zh-CN"/>
        </w:rPr>
        <w:t>海复镇复南村</w:t>
      </w:r>
      <w:r>
        <w:rPr>
          <w:rFonts w:hint="default" w:ascii="Times New Roman" w:hAnsi="Times New Roman" w:eastAsia="方正仿宋_GBK" w:cs="Times New Roman"/>
          <w:b/>
          <w:color w:val="auto"/>
          <w:sz w:val="28"/>
          <w:szCs w:val="28"/>
          <w:u w:val="single"/>
          <w:lang w:eastAsia="zh-CN"/>
        </w:rPr>
        <w:t>股份经济合作社</w:t>
      </w:r>
      <w:r>
        <w:rPr>
          <w:rFonts w:hint="default" w:ascii="Times New Roman" w:hAnsi="Times New Roman" w:eastAsia="方正仿宋_GBK" w:cs="Times New Roman"/>
          <w:b/>
          <w:color w:val="auto"/>
          <w:sz w:val="28"/>
          <w:szCs w:val="28"/>
          <w:u w:val="single"/>
        </w:rPr>
        <w:t xml:space="preserve">   </w:t>
      </w:r>
    </w:p>
    <w:p w14:paraId="020A851E">
      <w:pPr>
        <w:spacing w:line="560" w:lineRule="exact"/>
        <w:ind w:firstLine="280" w:firstLineChars="100"/>
        <w:rPr>
          <w:rFonts w:hint="default" w:ascii="Times New Roman" w:hAnsi="Times New Roman" w:eastAsia="方正仿宋_GBK" w:cs="Times New Roman"/>
          <w:b/>
          <w:color w:val="auto"/>
          <w:sz w:val="28"/>
          <w:szCs w:val="28"/>
          <w:u w:val="single"/>
        </w:rPr>
      </w:pPr>
      <w:r>
        <w:rPr>
          <w:rFonts w:hint="default" w:ascii="Times New Roman" w:hAnsi="Times New Roman" w:eastAsia="方正仿宋_GBK" w:cs="Times New Roman"/>
          <w:b/>
          <w:color w:val="auto"/>
          <w:sz w:val="28"/>
          <w:szCs w:val="28"/>
        </w:rPr>
        <w:t>乙方(供货方):</w:t>
      </w:r>
      <w:r>
        <w:rPr>
          <w:rFonts w:hint="default" w:ascii="Times New Roman" w:hAnsi="Times New Roman" w:eastAsia="方正仿宋_GBK" w:cs="Times New Roman"/>
          <w:b/>
          <w:color w:val="auto"/>
          <w:sz w:val="28"/>
          <w:szCs w:val="28"/>
          <w:u w:val="single"/>
        </w:rPr>
        <w:t xml:space="preserve">   </w:t>
      </w:r>
      <w:r>
        <w:rPr>
          <w:rFonts w:hint="default" w:ascii="Times New Roman" w:hAnsi="Times New Roman" w:eastAsia="方正仿宋_GBK" w:cs="Times New Roman"/>
          <w:b/>
          <w:color w:val="auto"/>
          <w:sz w:val="28"/>
          <w:szCs w:val="28"/>
          <w:u w:val="single"/>
          <w:lang w:val="en-US" w:eastAsia="zh-CN"/>
        </w:rPr>
        <w:t xml:space="preserve">                          </w:t>
      </w:r>
      <w:r>
        <w:rPr>
          <w:rFonts w:hint="default" w:ascii="Times New Roman" w:hAnsi="Times New Roman" w:eastAsia="方正仿宋_GBK" w:cs="Times New Roman"/>
          <w:b/>
          <w:color w:val="auto"/>
          <w:sz w:val="28"/>
          <w:szCs w:val="28"/>
          <w:u w:val="single"/>
        </w:rPr>
        <w:t xml:space="preserve">         </w:t>
      </w:r>
    </w:p>
    <w:p w14:paraId="1685004C">
      <w:pPr>
        <w:spacing w:line="560" w:lineRule="exact"/>
        <w:ind w:firstLine="280" w:firstLineChars="100"/>
        <w:rPr>
          <w:rFonts w:hint="default" w:ascii="Times New Roman" w:hAnsi="Times New Roman" w:eastAsia="方正仿宋_GBK" w:cs="Times New Roman"/>
          <w:b/>
          <w:color w:val="auto"/>
          <w:sz w:val="28"/>
          <w:szCs w:val="28"/>
          <w:u w:val="single"/>
          <w:lang w:val="en-US" w:eastAsia="zh-CN"/>
        </w:rPr>
      </w:pPr>
      <w:r>
        <w:rPr>
          <w:rFonts w:hint="default" w:ascii="Times New Roman" w:hAnsi="Times New Roman" w:eastAsia="方正仿宋_GBK" w:cs="Times New Roman"/>
          <w:b/>
          <w:color w:val="auto"/>
          <w:sz w:val="28"/>
          <w:szCs w:val="28"/>
        </w:rPr>
        <w:t>签 订 地 点：</w:t>
      </w:r>
      <w:r>
        <w:rPr>
          <w:rFonts w:hint="default" w:ascii="Times New Roman" w:hAnsi="Times New Roman" w:eastAsia="方正仿宋_GBK" w:cs="Times New Roman"/>
          <w:b/>
          <w:color w:val="auto"/>
          <w:sz w:val="28"/>
          <w:szCs w:val="28"/>
          <w:u w:val="single"/>
        </w:rPr>
        <w:t xml:space="preserve">   </w:t>
      </w:r>
      <w:r>
        <w:rPr>
          <w:rFonts w:hint="default" w:ascii="Times New Roman" w:hAnsi="Times New Roman" w:eastAsia="方正仿宋_GBK" w:cs="Times New Roman"/>
          <w:b/>
          <w:color w:val="auto"/>
          <w:sz w:val="28"/>
          <w:szCs w:val="28"/>
          <w:u w:val="single"/>
          <w:lang w:eastAsia="zh-CN"/>
        </w:rPr>
        <w:t>启东市</w:t>
      </w:r>
      <w:r>
        <w:rPr>
          <w:rFonts w:hint="default" w:ascii="Times New Roman" w:hAnsi="Times New Roman" w:eastAsia="方正仿宋_GBK" w:cs="Times New Roman"/>
          <w:b/>
          <w:color w:val="auto"/>
          <w:sz w:val="28"/>
          <w:szCs w:val="28"/>
          <w:u w:val="single"/>
          <w:lang w:val="en-US" w:eastAsia="zh-CN"/>
        </w:rPr>
        <w:t>海复镇复南村</w:t>
      </w:r>
      <w:r>
        <w:rPr>
          <w:rFonts w:hint="default" w:ascii="Times New Roman" w:hAnsi="Times New Roman" w:eastAsia="方正仿宋_GBK" w:cs="Times New Roman"/>
          <w:b/>
          <w:color w:val="auto"/>
          <w:sz w:val="28"/>
          <w:szCs w:val="28"/>
          <w:u w:val="single"/>
        </w:rPr>
        <w:t xml:space="preserve">      </w:t>
      </w:r>
      <w:r>
        <w:rPr>
          <w:rFonts w:hint="default" w:ascii="Times New Roman" w:hAnsi="Times New Roman" w:eastAsia="方正仿宋_GBK" w:cs="Times New Roman"/>
          <w:b/>
          <w:color w:val="auto"/>
          <w:sz w:val="28"/>
          <w:szCs w:val="28"/>
          <w:u w:val="single"/>
          <w:lang w:val="en-US" w:eastAsia="zh-CN"/>
        </w:rPr>
        <w:t xml:space="preserve">           </w:t>
      </w:r>
    </w:p>
    <w:p w14:paraId="70718CD8">
      <w:pPr>
        <w:spacing w:line="560" w:lineRule="exact"/>
        <w:ind w:firstLine="280" w:firstLineChars="1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签 订 日 期：</w:t>
      </w:r>
      <w:r>
        <w:rPr>
          <w:rFonts w:hint="default" w:ascii="Times New Roman" w:hAnsi="Times New Roman" w:eastAsia="方正仿宋_GBK" w:cs="Times New Roman"/>
          <w:b/>
          <w:color w:val="auto"/>
          <w:sz w:val="28"/>
          <w:szCs w:val="28"/>
          <w:u w:val="single"/>
        </w:rPr>
        <w:t xml:space="preserve">        </w:t>
      </w:r>
      <w:r>
        <w:rPr>
          <w:rFonts w:hint="default" w:ascii="Times New Roman" w:hAnsi="Times New Roman" w:eastAsia="方正仿宋_GBK" w:cs="Times New Roman"/>
          <w:b/>
          <w:color w:val="auto"/>
          <w:sz w:val="28"/>
          <w:szCs w:val="28"/>
          <w:u w:val="single"/>
          <w:lang w:val="en-US" w:eastAsia="zh-CN"/>
        </w:rPr>
        <w:t xml:space="preserve"> </w:t>
      </w:r>
      <w:r>
        <w:rPr>
          <w:rFonts w:hint="default" w:ascii="Times New Roman" w:hAnsi="Times New Roman" w:eastAsia="方正仿宋_GBK" w:cs="Times New Roman"/>
          <w:b/>
          <w:color w:val="auto"/>
          <w:sz w:val="28"/>
          <w:szCs w:val="28"/>
          <w:u w:val="single"/>
        </w:rPr>
        <w:t xml:space="preserve">   </w:t>
      </w:r>
      <w:r>
        <w:rPr>
          <w:rFonts w:hint="default" w:ascii="Times New Roman" w:hAnsi="Times New Roman" w:eastAsia="方正仿宋_GBK" w:cs="Times New Roman"/>
          <w:b/>
          <w:color w:val="auto"/>
          <w:sz w:val="28"/>
          <w:szCs w:val="28"/>
        </w:rPr>
        <w:t>年</w:t>
      </w:r>
      <w:r>
        <w:rPr>
          <w:rFonts w:hint="default" w:ascii="Times New Roman" w:hAnsi="Times New Roman" w:eastAsia="方正仿宋_GBK" w:cs="Times New Roman"/>
          <w:b/>
          <w:color w:val="auto"/>
          <w:sz w:val="28"/>
          <w:szCs w:val="28"/>
          <w:u w:val="single"/>
        </w:rPr>
        <w:t xml:space="preserve">          </w:t>
      </w:r>
      <w:r>
        <w:rPr>
          <w:rFonts w:hint="default" w:ascii="Times New Roman" w:hAnsi="Times New Roman" w:eastAsia="方正仿宋_GBK" w:cs="Times New Roman"/>
          <w:b/>
          <w:color w:val="auto"/>
          <w:sz w:val="28"/>
          <w:szCs w:val="28"/>
        </w:rPr>
        <w:t>月</w:t>
      </w:r>
      <w:r>
        <w:rPr>
          <w:rFonts w:hint="default" w:ascii="Times New Roman" w:hAnsi="Times New Roman" w:eastAsia="方正仿宋_GBK" w:cs="Times New Roman"/>
          <w:b/>
          <w:color w:val="auto"/>
          <w:sz w:val="28"/>
          <w:szCs w:val="28"/>
          <w:u w:val="single"/>
        </w:rPr>
        <w:t xml:space="preserve">          </w:t>
      </w:r>
      <w:r>
        <w:rPr>
          <w:rFonts w:hint="default" w:ascii="Times New Roman" w:hAnsi="Times New Roman" w:eastAsia="方正仿宋_GBK" w:cs="Times New Roman"/>
          <w:b/>
          <w:color w:val="auto"/>
          <w:sz w:val="28"/>
          <w:szCs w:val="28"/>
        </w:rPr>
        <w:t>日</w:t>
      </w:r>
    </w:p>
    <w:p w14:paraId="586FAD37">
      <w:pPr>
        <w:rPr>
          <w:rFonts w:hint="default" w:ascii="Times New Roman" w:hAnsi="Times New Roman" w:eastAsia="方正仿宋_GBK" w:cs="Times New Roman"/>
        </w:rPr>
      </w:pPr>
    </w:p>
    <w:bookmarkEnd w:id="52"/>
    <w:p w14:paraId="573C2B0B">
      <w:pPr>
        <w:spacing w:line="560" w:lineRule="exact"/>
        <w:jc w:val="center"/>
        <w:rPr>
          <w:rFonts w:hint="default" w:ascii="Times New Roman" w:hAnsi="Times New Roman" w:eastAsia="方正仿宋_GBK" w:cs="Times New Roman"/>
          <w:b/>
          <w:color w:val="auto"/>
          <w:sz w:val="28"/>
          <w:szCs w:val="28"/>
          <w:lang w:val="en-US" w:eastAsia="zh-CN"/>
        </w:rPr>
      </w:pPr>
      <w:bookmarkStart w:id="53" w:name="_Toc82505665"/>
    </w:p>
    <w:p w14:paraId="465CED04">
      <w:pPr>
        <w:spacing w:line="560" w:lineRule="exact"/>
        <w:jc w:val="center"/>
        <w:rPr>
          <w:rFonts w:hint="default" w:ascii="Times New Roman" w:hAnsi="Times New Roman" w:eastAsia="方正仿宋_GBK" w:cs="Times New Roman"/>
          <w:b/>
          <w:color w:val="auto"/>
          <w:sz w:val="28"/>
          <w:szCs w:val="28"/>
          <w:lang w:val="en-US" w:eastAsia="zh-CN"/>
        </w:rPr>
      </w:pPr>
    </w:p>
    <w:p w14:paraId="0924AC57">
      <w:pPr>
        <w:spacing w:line="560" w:lineRule="exact"/>
        <w:jc w:val="center"/>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color w:val="auto"/>
          <w:sz w:val="28"/>
          <w:szCs w:val="28"/>
          <w:lang w:val="en-US" w:eastAsia="zh-CN"/>
        </w:rPr>
        <w:t>拟签订的</w:t>
      </w:r>
      <w:r>
        <w:rPr>
          <w:rFonts w:hint="default" w:ascii="Times New Roman" w:hAnsi="Times New Roman" w:eastAsia="方正仿宋_GBK" w:cs="Times New Roman"/>
          <w:b/>
          <w:color w:val="auto"/>
          <w:sz w:val="28"/>
          <w:szCs w:val="28"/>
        </w:rPr>
        <w:t>合同条款</w:t>
      </w:r>
    </w:p>
    <w:p w14:paraId="664137F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b/>
          <w:bCs/>
          <w:color w:val="auto"/>
          <w:sz w:val="24"/>
          <w:szCs w:val="24"/>
        </w:rPr>
      </w:pPr>
    </w:p>
    <w:p w14:paraId="0800ECA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lang w:val="en-US" w:eastAsia="zh-CN"/>
        </w:rPr>
        <w:t>采购</w:t>
      </w:r>
      <w:r>
        <w:rPr>
          <w:rFonts w:hint="default" w:ascii="Times New Roman" w:hAnsi="Times New Roman" w:eastAsia="方正仿宋_GBK" w:cs="Times New Roman"/>
          <w:b/>
          <w:bCs/>
          <w:color w:val="auto"/>
          <w:sz w:val="24"/>
          <w:szCs w:val="24"/>
        </w:rPr>
        <w:t>方：</w:t>
      </w:r>
      <w:r>
        <w:rPr>
          <w:rFonts w:hint="default" w:ascii="Times New Roman" w:hAnsi="Times New Roman" w:eastAsia="方正仿宋_GBK" w:cs="Times New Roman"/>
          <w:b/>
          <w:bCs/>
          <w:color w:val="auto"/>
          <w:sz w:val="24"/>
          <w:szCs w:val="24"/>
          <w:u w:val="single"/>
          <w:lang w:eastAsia="zh-CN"/>
        </w:rPr>
        <w:t>启东市海复镇复南村股份经济合作社</w:t>
      </w:r>
      <w:r>
        <w:rPr>
          <w:rFonts w:hint="default" w:ascii="Times New Roman" w:hAnsi="Times New Roman" w:eastAsia="方正仿宋_GBK" w:cs="Times New Roman"/>
          <w:b/>
          <w:bCs/>
          <w:color w:val="auto"/>
          <w:sz w:val="24"/>
          <w:szCs w:val="24"/>
        </w:rPr>
        <w:t>（以下简称甲方）</w:t>
      </w:r>
    </w:p>
    <w:p w14:paraId="2FDE1980">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b/>
          <w:bCs/>
          <w:color w:val="auto"/>
          <w:sz w:val="24"/>
          <w:szCs w:val="24"/>
          <w:u w:val="single"/>
        </w:rPr>
      </w:pPr>
      <w:r>
        <w:rPr>
          <w:rFonts w:hint="default" w:ascii="Times New Roman" w:hAnsi="Times New Roman" w:eastAsia="方正仿宋_GBK" w:cs="Times New Roman"/>
          <w:b/>
          <w:bCs/>
          <w:color w:val="auto"/>
          <w:sz w:val="24"/>
          <w:szCs w:val="24"/>
          <w:lang w:val="en-US" w:eastAsia="zh-CN"/>
        </w:rPr>
        <w:t>供货</w:t>
      </w:r>
      <w:r>
        <w:rPr>
          <w:rFonts w:hint="default" w:ascii="Times New Roman" w:hAnsi="Times New Roman" w:eastAsia="方正仿宋_GBK" w:cs="Times New Roman"/>
          <w:b/>
          <w:bCs/>
          <w:color w:val="auto"/>
          <w:sz w:val="24"/>
          <w:szCs w:val="24"/>
        </w:rPr>
        <w:t>方：</w:t>
      </w:r>
      <w:r>
        <w:rPr>
          <w:rFonts w:hint="default" w:ascii="Times New Roman" w:hAnsi="Times New Roman" w:eastAsia="方正仿宋_GBK" w:cs="Times New Roman"/>
          <w:b/>
          <w:bCs/>
          <w:color w:val="auto"/>
          <w:sz w:val="24"/>
          <w:szCs w:val="24"/>
          <w:u w:val="single"/>
          <w:lang w:val="en-US" w:eastAsia="zh-CN"/>
        </w:rPr>
        <w:t xml:space="preserve">                                </w:t>
      </w:r>
      <w:r>
        <w:rPr>
          <w:rFonts w:hint="default" w:ascii="Times New Roman" w:hAnsi="Times New Roman" w:eastAsia="方正仿宋_GBK" w:cs="Times New Roman"/>
          <w:b/>
          <w:bCs/>
          <w:color w:val="auto"/>
          <w:sz w:val="24"/>
          <w:szCs w:val="24"/>
        </w:rPr>
        <w:t>（以下简称乙方）</w:t>
      </w:r>
    </w:p>
    <w:p w14:paraId="7AB9758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仿宋_GBK" w:cs="Times New Roman"/>
          <w:b/>
          <w:bCs/>
          <w:color w:val="auto"/>
          <w:sz w:val="24"/>
          <w:szCs w:val="24"/>
          <w:u w:val="single"/>
        </w:rPr>
      </w:pPr>
    </w:p>
    <w:p w14:paraId="52DC03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u w:val="single"/>
        </w:rPr>
        <w:t xml:space="preserve"> 202</w:t>
      </w:r>
      <w:r>
        <w:rPr>
          <w:rFonts w:hint="default" w:ascii="Times New Roman" w:hAnsi="Times New Roman" w:eastAsia="方正仿宋_GBK" w:cs="Times New Roman"/>
          <w:b/>
          <w:bCs/>
          <w:color w:val="auto"/>
          <w:sz w:val="24"/>
          <w:szCs w:val="24"/>
          <w:u w:val="single"/>
          <w:lang w:val="en-US" w:eastAsia="zh-CN"/>
        </w:rPr>
        <w:t>5</w:t>
      </w:r>
      <w:r>
        <w:rPr>
          <w:rFonts w:hint="default" w:ascii="Times New Roman" w:hAnsi="Times New Roman" w:eastAsia="方正仿宋_GBK" w:cs="Times New Roman"/>
          <w:b/>
          <w:bCs/>
          <w:color w:val="auto"/>
          <w:sz w:val="24"/>
          <w:szCs w:val="24"/>
          <w:u w:val="single"/>
        </w:rPr>
        <w:t xml:space="preserve"> </w:t>
      </w:r>
      <w:r>
        <w:rPr>
          <w:rFonts w:hint="default" w:ascii="Times New Roman" w:hAnsi="Times New Roman" w:eastAsia="方正仿宋_GBK" w:cs="Times New Roman"/>
          <w:color w:val="auto"/>
          <w:sz w:val="24"/>
          <w:szCs w:val="24"/>
        </w:rPr>
        <w:t>年</w:t>
      </w:r>
      <w:r>
        <w:rPr>
          <w:rFonts w:hint="default" w:ascii="Times New Roman" w:hAnsi="Times New Roman" w:eastAsia="方正仿宋_GBK" w:cs="Times New Roman"/>
          <w:b/>
          <w:bCs/>
          <w:color w:val="auto"/>
          <w:sz w:val="24"/>
          <w:szCs w:val="24"/>
          <w:u w:val="single"/>
        </w:rPr>
        <w:t xml:space="preserve"> </w:t>
      </w:r>
      <w:r>
        <w:rPr>
          <w:rFonts w:hint="default" w:ascii="Times New Roman" w:hAnsi="Times New Roman" w:eastAsia="方正仿宋_GBK" w:cs="Times New Roman"/>
          <w:b/>
          <w:bCs/>
          <w:color w:val="auto"/>
          <w:sz w:val="24"/>
          <w:szCs w:val="24"/>
          <w:u w:val="single"/>
          <w:lang w:val="en-US" w:eastAsia="zh-CN"/>
        </w:rPr>
        <w:t xml:space="preserve"> </w:t>
      </w:r>
      <w:r>
        <w:rPr>
          <w:rFonts w:hint="default" w:ascii="Times New Roman" w:hAnsi="Times New Roman" w:eastAsia="方正仿宋_GBK" w:cs="Times New Roman"/>
          <w:b/>
          <w:bCs/>
          <w:color w:val="auto"/>
          <w:sz w:val="24"/>
          <w:szCs w:val="24"/>
          <w:u w:val="single"/>
        </w:rPr>
        <w:t xml:space="preserve"> </w:t>
      </w:r>
      <w:r>
        <w:rPr>
          <w:rFonts w:hint="default" w:ascii="Times New Roman" w:hAnsi="Times New Roman" w:eastAsia="方正仿宋_GBK" w:cs="Times New Roman"/>
          <w:color w:val="auto"/>
          <w:sz w:val="24"/>
          <w:szCs w:val="24"/>
        </w:rPr>
        <w:t>月</w:t>
      </w:r>
      <w:r>
        <w:rPr>
          <w:rFonts w:hint="default" w:ascii="Times New Roman" w:hAnsi="Times New Roman" w:eastAsia="方正仿宋_GBK" w:cs="Times New Roman"/>
          <w:b/>
          <w:bCs/>
          <w:color w:val="auto"/>
          <w:sz w:val="24"/>
          <w:szCs w:val="24"/>
          <w:u w:val="single"/>
        </w:rPr>
        <w:t xml:space="preserve"> </w:t>
      </w:r>
      <w:r>
        <w:rPr>
          <w:rFonts w:hint="default" w:ascii="Times New Roman" w:hAnsi="Times New Roman" w:eastAsia="方正仿宋_GBK" w:cs="Times New Roman"/>
          <w:b/>
          <w:bCs/>
          <w:color w:val="auto"/>
          <w:sz w:val="24"/>
          <w:szCs w:val="24"/>
          <w:u w:val="single"/>
          <w:lang w:val="en-US" w:eastAsia="zh-CN"/>
        </w:rPr>
        <w:t xml:space="preserve"> </w:t>
      </w:r>
      <w:r>
        <w:rPr>
          <w:rFonts w:hint="default" w:ascii="Times New Roman" w:hAnsi="Times New Roman" w:eastAsia="方正仿宋_GBK" w:cs="Times New Roman"/>
          <w:b/>
          <w:bCs/>
          <w:color w:val="auto"/>
          <w:sz w:val="24"/>
          <w:szCs w:val="24"/>
          <w:u w:val="single"/>
        </w:rPr>
        <w:t xml:space="preserve"> </w:t>
      </w:r>
      <w:r>
        <w:rPr>
          <w:rFonts w:hint="default" w:ascii="Times New Roman" w:hAnsi="Times New Roman" w:eastAsia="方正仿宋_GBK" w:cs="Times New Roman"/>
          <w:color w:val="auto"/>
          <w:sz w:val="24"/>
          <w:szCs w:val="24"/>
        </w:rPr>
        <w:t>日，</w:t>
      </w:r>
      <w:r>
        <w:rPr>
          <w:rFonts w:hint="default" w:ascii="Times New Roman" w:hAnsi="Times New Roman" w:eastAsia="方正仿宋_GBK" w:cs="Times New Roman"/>
          <w:b/>
          <w:bCs/>
          <w:color w:val="auto"/>
          <w:sz w:val="24"/>
          <w:szCs w:val="24"/>
          <w:u w:val="single"/>
        </w:rPr>
        <w:t xml:space="preserve"> </w:t>
      </w:r>
      <w:r>
        <w:rPr>
          <w:rFonts w:hint="default" w:ascii="Times New Roman" w:hAnsi="Times New Roman" w:eastAsia="方正仿宋_GBK" w:cs="Times New Roman"/>
          <w:b/>
          <w:bCs/>
          <w:color w:val="auto"/>
          <w:sz w:val="24"/>
          <w:szCs w:val="24"/>
          <w:u w:val="single"/>
          <w:lang w:eastAsia="zh-CN"/>
        </w:rPr>
        <w:t>启东市海复镇复南村股份经济合作社</w:t>
      </w:r>
      <w:r>
        <w:rPr>
          <w:rFonts w:hint="default" w:ascii="Times New Roman" w:hAnsi="Times New Roman" w:eastAsia="方正仿宋_GBK" w:cs="Times New Roman"/>
          <w:b/>
          <w:bCs/>
          <w:color w:val="auto"/>
          <w:sz w:val="24"/>
          <w:szCs w:val="24"/>
          <w:u w:val="single"/>
        </w:rPr>
        <w:t xml:space="preserve"> </w:t>
      </w:r>
      <w:r>
        <w:rPr>
          <w:rFonts w:hint="default" w:ascii="Times New Roman" w:hAnsi="Times New Roman" w:eastAsia="方正仿宋_GBK" w:cs="Times New Roman"/>
          <w:color w:val="auto"/>
          <w:sz w:val="24"/>
          <w:szCs w:val="24"/>
        </w:rPr>
        <w:t>以</w:t>
      </w:r>
      <w:r>
        <w:rPr>
          <w:rFonts w:hint="default" w:ascii="Times New Roman" w:hAnsi="Times New Roman" w:eastAsia="方正仿宋_GBK" w:cs="Times New Roman"/>
          <w:b/>
          <w:bCs/>
          <w:color w:val="auto"/>
          <w:sz w:val="24"/>
          <w:szCs w:val="24"/>
          <w:u w:val="single"/>
        </w:rPr>
        <w:t xml:space="preserve"> 询价 </w:t>
      </w:r>
      <w:r>
        <w:rPr>
          <w:rFonts w:hint="default" w:ascii="Times New Roman" w:hAnsi="Times New Roman" w:eastAsia="方正仿宋_GBK" w:cs="Times New Roman"/>
          <w:color w:val="auto"/>
          <w:sz w:val="24"/>
          <w:szCs w:val="24"/>
        </w:rPr>
        <w:t>采购方式对</w:t>
      </w:r>
      <w:r>
        <w:rPr>
          <w:rFonts w:hint="default" w:ascii="Times New Roman" w:hAnsi="Times New Roman" w:eastAsia="方正仿宋_GBK" w:cs="Times New Roman"/>
          <w:b/>
          <w:bCs/>
          <w:color w:val="auto"/>
          <w:sz w:val="24"/>
          <w:szCs w:val="24"/>
          <w:u w:val="single"/>
        </w:rPr>
        <w:t xml:space="preserve"> </w:t>
      </w:r>
      <w:r>
        <w:rPr>
          <w:rFonts w:hint="default" w:ascii="Times New Roman" w:hAnsi="Times New Roman" w:eastAsia="方正仿宋_GBK" w:cs="Times New Roman"/>
          <w:b/>
          <w:bCs/>
          <w:color w:val="auto"/>
          <w:sz w:val="24"/>
          <w:szCs w:val="24"/>
          <w:u w:val="single"/>
          <w:lang w:eastAsia="zh-CN"/>
        </w:rPr>
        <w:t>2025年启东市乡村振兴先行村（复南村）奖补项目-直流充电桩设备采购与安装项目</w:t>
      </w:r>
      <w:r>
        <w:rPr>
          <w:rFonts w:hint="default" w:ascii="Times New Roman" w:hAnsi="Times New Roman" w:eastAsia="方正仿宋_GBK" w:cs="Times New Roman"/>
          <w:b/>
          <w:bCs/>
          <w:color w:val="auto"/>
          <w:sz w:val="24"/>
          <w:szCs w:val="24"/>
          <w:u w:val="single"/>
        </w:rPr>
        <w:t xml:space="preserve"> </w:t>
      </w:r>
      <w:r>
        <w:rPr>
          <w:rFonts w:hint="default" w:ascii="Times New Roman" w:hAnsi="Times New Roman" w:eastAsia="方正仿宋_GBK" w:cs="Times New Roman"/>
          <w:color w:val="auto"/>
          <w:sz w:val="24"/>
          <w:szCs w:val="24"/>
        </w:rPr>
        <w:t>进行了采购。本着公开、公平、公正和择优的原则，经评委严格评审并推荐乙方为中标人。在真实、充分地表达各自意愿的基础上，根据《中华人民共和国政府采购法》</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中华人民共和国民法典</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的规定，达成如下协议，并由双方共同恪守。</w:t>
      </w:r>
    </w:p>
    <w:p w14:paraId="73FD455F">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default" w:ascii="Times New Roman" w:hAnsi="Times New Roman" w:eastAsia="方正仿宋_GBK" w:cs="Times New Roman"/>
          <w:color w:val="auto"/>
        </w:rPr>
      </w:pPr>
    </w:p>
    <w:p w14:paraId="591F662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b w:val="0"/>
          <w:bCs w:val="0"/>
          <w:color w:val="auto"/>
          <w:sz w:val="24"/>
          <w:szCs w:val="24"/>
          <w:lang w:eastAsia="zh-CN"/>
        </w:rPr>
      </w:pPr>
      <w:r>
        <w:rPr>
          <w:rFonts w:hint="eastAsia" w:ascii="Times New Roman" w:hAnsi="Times New Roman" w:eastAsia="方正仿宋_GBK" w:cs="Times New Roman"/>
          <w:b w:val="0"/>
          <w:bCs w:val="0"/>
          <w:color w:val="auto"/>
          <w:kern w:val="2"/>
          <w:sz w:val="24"/>
          <w:szCs w:val="24"/>
          <w:lang w:val="en-US" w:eastAsia="zh-CN" w:bidi="ar-SA"/>
        </w:rPr>
        <w:t>一、</w:t>
      </w:r>
      <w:r>
        <w:rPr>
          <w:rFonts w:hint="default" w:ascii="Times New Roman" w:hAnsi="Times New Roman" w:eastAsia="方正仿宋_GBK" w:cs="Times New Roman"/>
          <w:b/>
          <w:bCs/>
          <w:color w:val="auto"/>
          <w:sz w:val="24"/>
          <w:szCs w:val="24"/>
        </w:rPr>
        <w:t>项目名称：</w:t>
      </w:r>
      <w:r>
        <w:rPr>
          <w:rFonts w:hint="default" w:ascii="Times New Roman" w:hAnsi="Times New Roman" w:eastAsia="方正仿宋_GBK" w:cs="Times New Roman"/>
          <w:b w:val="0"/>
          <w:bCs w:val="0"/>
          <w:color w:val="auto"/>
          <w:sz w:val="24"/>
          <w:szCs w:val="24"/>
          <w:lang w:eastAsia="zh-CN"/>
        </w:rPr>
        <w:t>2025年启东市乡村振兴先行村（复南村）奖补项目-直流充电桩设备采购与安装项目</w:t>
      </w:r>
    </w:p>
    <w:p w14:paraId="110CF2F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二、采购内容</w:t>
      </w:r>
    </w:p>
    <w:p w14:paraId="1FCD332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（一）采购概况</w:t>
      </w:r>
    </w:p>
    <w:p w14:paraId="4EC5528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本</w:t>
      </w:r>
      <w:r>
        <w:rPr>
          <w:rFonts w:hint="eastAsia" w:ascii="Times New Roman" w:hAnsi="Times New Roman" w:eastAsia="方正仿宋_GBK" w:cs="Times New Roman"/>
          <w:b w:val="0"/>
          <w:bCs w:val="0"/>
          <w:color w:val="auto"/>
          <w:sz w:val="24"/>
          <w:szCs w:val="24"/>
          <w:highlight w:val="none"/>
          <w:lang w:val="en-US" w:eastAsia="zh-CN"/>
        </w:rPr>
        <w:t>合同</w:t>
      </w:r>
      <w:r>
        <w:rPr>
          <w:rFonts w:hint="default" w:ascii="Times New Roman" w:hAnsi="Times New Roman" w:eastAsia="方正仿宋_GBK" w:cs="Times New Roman"/>
          <w:b w:val="0"/>
          <w:bCs w:val="0"/>
          <w:color w:val="auto"/>
          <w:sz w:val="24"/>
          <w:szCs w:val="24"/>
          <w:highlight w:val="none"/>
          <w:lang w:val="en-US" w:eastAsia="zh-CN"/>
        </w:rPr>
        <w:t>涉及3个场地：复南村村委会、海复镇镇政府和海复镇派出所，合计20个车位的充电桩施工及安装，需要对每个充电车位进行充电基础制作和电缆敷设及接线。</w:t>
      </w:r>
      <w:r>
        <w:rPr>
          <w:rFonts w:hint="eastAsia" w:ascii="方正仿宋_GBK" w:hAnsi="方正仿宋_GBK" w:eastAsia="方正仿宋_GBK" w:cs="方正仿宋_GBK"/>
          <w:b w:val="0"/>
          <w:bCs w:val="0"/>
          <w:color w:val="auto"/>
          <w:sz w:val="24"/>
          <w:szCs w:val="24"/>
          <w:highlight w:val="none"/>
          <w:lang w:val="en-US" w:eastAsia="zh-CN"/>
        </w:rPr>
        <w:t>《采购需求一览表》详见询价文件。</w:t>
      </w:r>
    </w:p>
    <w:p w14:paraId="72E0D8A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（二）供货与安装周期</w:t>
      </w:r>
    </w:p>
    <w:p w14:paraId="5B347DD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接到甲方通知后45天内完成供货、安装、调试完毕，并提供验收标准、货物清单，否则按违约处理。如因乙方原因延期交货的，除扣除全部履约保证金外，每推迟一天加罚1000元，推迟7天（含7天）以上的每推迟一天加罚500元。</w:t>
      </w:r>
    </w:p>
    <w:p w14:paraId="16FF35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（三）交货、安装地点</w:t>
      </w:r>
    </w:p>
    <w:p w14:paraId="67C372C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乙方应按照甲方的要求，将货物送达指定地点，安装、调试完毕，并确保正常使用。</w:t>
      </w:r>
    </w:p>
    <w:p w14:paraId="18F9E5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（四）质量要求</w:t>
      </w:r>
    </w:p>
    <w:p w14:paraId="52E9772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乙方须提供符合采购需求、符合国家质量检测标准的原装合格产品，供货时须提供产品的提供货物清单、质量保证书、产品合格证、检测报告等必须具备的相关资料，甲方收到乙方提供的产品及随机资料后，按采购要求进行验收，验收合格的签发接收单，如不符合要求，则取消其成交资格，履约保证金不予退还。</w:t>
      </w:r>
    </w:p>
    <w:p w14:paraId="4DD3871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如双方对产品质量有争议的，可以向启东市市场监督管理局申请鉴定，以启东市市场监督管理局的鉴定意见为准。</w:t>
      </w:r>
    </w:p>
    <w:p w14:paraId="4D51740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（五）质保期</w:t>
      </w:r>
    </w:p>
    <w:p w14:paraId="36A451E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项目要求整体质保三年，本项目所有货物必须提供三年上门服务及全免费质保等售后服务。</w:t>
      </w:r>
    </w:p>
    <w:p w14:paraId="79A9AC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（六）售后服务要求</w:t>
      </w:r>
    </w:p>
    <w:p w14:paraId="2C7D4CD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本项目所有货物必须提供三年上门服务及全免费质保等售后服务。在质保期内，运维费由乙方承担，乙方应免费维修所有设备。在免费质保期内，接到甲方电话通知后，将在4小时之内上门服务，并在24小时内负责修复。如需更换货物或送修，必须在48小时内提供备用货物，并在3个工作日内负责维修完毕。</w:t>
      </w:r>
    </w:p>
    <w:p w14:paraId="19992D6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（七）其他要求</w:t>
      </w:r>
    </w:p>
    <w:p w14:paraId="55A1A6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1.乙方在施工过程中，做好群众工作，积极与甲方沟通，确保项目按时完工。</w:t>
      </w:r>
    </w:p>
    <w:p w14:paraId="63C76F0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2.深化设计要求</w:t>
      </w:r>
    </w:p>
    <w:p w14:paraId="0741D6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乙方须在中标后3个工作日内提供二次深化设计（包括深化设计的思路、依据、计算、结论、设备清单等）以及施工方案，得到甲方认可后方可进行安装及施工。未在规定时间内提供的，甲方有权取消其中标资格，并禁止其参与甲方以后同类项目相关招标活动。</w:t>
      </w:r>
    </w:p>
    <w:p w14:paraId="3F28C37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（八）采购标的的其他技术、服务等要求</w:t>
      </w:r>
    </w:p>
    <w:p w14:paraId="606B274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7DC205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品目清单见《关于印发环境标志产品政府采购品目清单的通知》（财库〔2019〕18号）、《关于印发节能产品政府采购品目清单的通知》（财库〔2019〕19号）。</w:t>
      </w:r>
    </w:p>
    <w:p w14:paraId="4F0CBA8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需求标准见《商品包装政府采购需求标准（试行）》《快递包装政府采购需求标准（试行）》（财办库〔2020〕123号）、《绿色数据中心政府采购需求标准（试行）》（财库〔2023〕7号）。</w:t>
      </w:r>
    </w:p>
    <w:p w14:paraId="3DCE984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三、合同款及其支付方式、时间、条件</w:t>
      </w:r>
    </w:p>
    <w:p w14:paraId="5D70412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1.合同金额：本项目合同金额为人民币</w:t>
      </w:r>
      <w:r>
        <w:rPr>
          <w:rFonts w:hint="eastAsia" w:ascii="Times New Roman" w:hAnsi="Times New Roman" w:eastAsia="方正仿宋_GBK" w:cs="Times New Roman"/>
          <w:b/>
          <w:bCs/>
          <w:color w:val="auto"/>
          <w:sz w:val="24"/>
          <w:szCs w:val="24"/>
          <w:u w:val="single"/>
          <w:lang w:val="en-US" w:eastAsia="zh-CN"/>
        </w:rPr>
        <w:t xml:space="preserve">           </w:t>
      </w:r>
      <w:r>
        <w:rPr>
          <w:rFonts w:hint="eastAsia" w:ascii="Times New Roman" w:hAnsi="Times New Roman" w:eastAsia="方正仿宋_GBK" w:cs="Times New Roman"/>
          <w:b/>
          <w:bCs/>
          <w:color w:val="auto"/>
          <w:sz w:val="24"/>
          <w:szCs w:val="24"/>
          <w:lang w:val="en-US" w:eastAsia="zh-CN"/>
        </w:rPr>
        <w:t>（￥：</w:t>
      </w:r>
      <w:r>
        <w:rPr>
          <w:rFonts w:hint="eastAsia" w:ascii="Times New Roman" w:hAnsi="Times New Roman" w:eastAsia="方正仿宋_GBK" w:cs="Times New Roman"/>
          <w:b/>
          <w:bCs/>
          <w:color w:val="auto"/>
          <w:sz w:val="24"/>
          <w:szCs w:val="24"/>
          <w:u w:val="single"/>
          <w:lang w:val="en-US" w:eastAsia="zh-CN"/>
        </w:rPr>
        <w:t xml:space="preserve">           </w:t>
      </w:r>
      <w:r>
        <w:rPr>
          <w:rFonts w:hint="eastAsia" w:ascii="Times New Roman" w:hAnsi="Times New Roman" w:eastAsia="方正仿宋_GBK" w:cs="Times New Roman"/>
          <w:b/>
          <w:bCs/>
          <w:color w:val="auto"/>
          <w:sz w:val="24"/>
          <w:szCs w:val="24"/>
          <w:lang w:val="en-US" w:eastAsia="zh-CN"/>
        </w:rPr>
        <w:t>元）。</w:t>
      </w:r>
    </w:p>
    <w:p w14:paraId="67D4CB9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合同价明细如下：</w:t>
      </w:r>
    </w:p>
    <w:tbl>
      <w:tblPr>
        <w:tblStyle w:val="14"/>
        <w:tblW w:w="93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
        <w:gridCol w:w="802"/>
        <w:gridCol w:w="5460"/>
        <w:gridCol w:w="546"/>
        <w:gridCol w:w="509"/>
        <w:gridCol w:w="816"/>
        <w:gridCol w:w="806"/>
      </w:tblGrid>
      <w:tr w14:paraId="3A25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blHeader/>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13E45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序号</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69ECB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名称</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9FF5F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规格</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7109E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单位</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C1078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数量</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94F6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kern w:val="0"/>
                <w:sz w:val="21"/>
                <w:szCs w:val="21"/>
                <w:u w:val="none"/>
                <w:lang w:val="en-US" w:eastAsia="zh-CN" w:bidi="ar"/>
              </w:rPr>
            </w:pPr>
            <w:r>
              <w:rPr>
                <w:rFonts w:hint="eastAsia" w:ascii="Times New Roman" w:hAnsi="Times New Roman" w:eastAsia="方正仿宋_GBK" w:cs="Times New Roman"/>
                <w:b/>
                <w:bCs/>
                <w:i w:val="0"/>
                <w:iCs w:val="0"/>
                <w:color w:val="auto"/>
                <w:kern w:val="0"/>
                <w:sz w:val="21"/>
                <w:szCs w:val="21"/>
                <w:u w:val="none"/>
                <w:lang w:val="en-US" w:eastAsia="zh-CN" w:bidi="ar"/>
              </w:rPr>
              <w:t>单价/元</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570F15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kern w:val="0"/>
                <w:sz w:val="21"/>
                <w:szCs w:val="21"/>
                <w:u w:val="none"/>
                <w:lang w:val="en-US" w:eastAsia="zh-CN" w:bidi="ar"/>
              </w:rPr>
            </w:pPr>
            <w:r>
              <w:rPr>
                <w:rFonts w:hint="eastAsia" w:ascii="Times New Roman" w:hAnsi="Times New Roman" w:eastAsia="方正仿宋_GBK" w:cs="Times New Roman"/>
                <w:b/>
                <w:bCs/>
                <w:i w:val="0"/>
                <w:iCs w:val="0"/>
                <w:color w:val="auto"/>
                <w:kern w:val="0"/>
                <w:sz w:val="21"/>
                <w:szCs w:val="21"/>
                <w:u w:val="none"/>
                <w:lang w:val="en-US" w:eastAsia="zh-CN" w:bidi="ar"/>
              </w:rPr>
              <w:t>小计/元</w:t>
            </w:r>
          </w:p>
        </w:tc>
      </w:tr>
      <w:tr w14:paraId="500C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1CD6F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7598C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充电运营管理平台</w:t>
            </w:r>
          </w:p>
        </w:tc>
        <w:tc>
          <w:tcPr>
            <w:tcW w:w="5460" w:type="dxa"/>
            <w:tcBorders>
              <w:top w:val="single" w:color="000000" w:sz="4" w:space="0"/>
              <w:left w:val="single" w:color="000000" w:sz="4" w:space="0"/>
              <w:bottom w:val="single" w:color="000000" w:sz="4" w:space="0"/>
              <w:right w:val="single" w:color="000000" w:sz="4" w:space="0"/>
            </w:tcBorders>
            <w:noWrap w:val="0"/>
            <w:vAlign w:val="top"/>
          </w:tcPr>
          <w:p w14:paraId="3464C1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应具有运营管理、设备控制及监控、充电用户管理、安全合规管理、服务管理、报表分析、系统管理等功能</w:t>
            </w:r>
          </w:p>
          <w:p w14:paraId="2DB5EB7D">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1.▲后台电桩查询：单用户执行电桩查询操作的平均响应时间不大于150毫秒，事务成功率100%，CPU占用率不大于3%。内存占用率不大于3%</w:t>
            </w:r>
          </w:p>
          <w:p w14:paraId="3491B070">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2.▲设备信息刷新查询：单用户进行单个设备信息刷新查询操作的平均响应时间为不大于30毫秒，事务成功率100%，CPU占用率不大于3%。内存占用率不大于3%</w:t>
            </w:r>
          </w:p>
          <w:p w14:paraId="3779AC87">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3.▲电站和终端设备信息查询：单用户进行电站和终端设备信息查询操作的平均响应时间为不大于30毫秒，事务成功率100%，CPU占用率不大于3%。内存占用率不大于3%</w:t>
            </w:r>
          </w:p>
          <w:p w14:paraId="4744FD3C">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4.▲大数据安全防护模型，包括桩供电压管理防护模型、电流管理防护模型、车端充电模块温度管理防护模型、高危车型防护模型、SOC抖动防护模型等不低于25种防护模型</w:t>
            </w:r>
          </w:p>
          <w:p w14:paraId="043602D3">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ind w:left="0" w:leftChars="0" w:firstLine="0" w:firstLineChars="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5.▲审计故障码包括超过3分钟无有效电流、超过10分钟有电流电压但无电量、非免费订单有电量无电费、离线订单电量超过300度电、非多枪同充订单上报电量超过1000度、传入电量超过电表最大值、充电时长超过2天、SOC暴增、订单量暴增、输出充电电流过大等不低于300项的故障计代码</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9C4CE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项</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609B7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015A3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4E3D69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r>
      <w:tr w14:paraId="3C23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383C32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BB4E1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240kw分体式直流电机</w:t>
            </w:r>
          </w:p>
        </w:tc>
        <w:tc>
          <w:tcPr>
            <w:tcW w:w="5460" w:type="dxa"/>
            <w:tcBorders>
              <w:top w:val="single" w:color="000000" w:sz="4" w:space="0"/>
              <w:left w:val="single" w:color="000000" w:sz="4" w:space="0"/>
              <w:bottom w:val="single" w:color="000000" w:sz="4" w:space="0"/>
              <w:right w:val="single" w:color="000000" w:sz="4" w:space="0"/>
            </w:tcBorders>
            <w:noWrap w:val="0"/>
            <w:vAlign w:val="top"/>
          </w:tcPr>
          <w:p w14:paraId="41DC88A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地址：派出所</w:t>
            </w:r>
          </w:p>
          <w:p w14:paraId="50A1B1F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1.</w:t>
            </w:r>
            <w:r>
              <w:rPr>
                <w:rFonts w:hint="default" w:ascii="Times New Roman" w:hAnsi="Times New Roman" w:eastAsia="方正仿宋_GBK" w:cs="Times New Roman"/>
                <w:i w:val="0"/>
                <w:iCs w:val="0"/>
                <w:color w:val="auto"/>
                <w:kern w:val="0"/>
                <w:sz w:val="21"/>
                <w:szCs w:val="21"/>
                <w:u w:val="none"/>
                <w:lang w:val="en-US" w:eastAsia="zh-CN" w:bidi="ar"/>
              </w:rPr>
              <w:t>额定输出功率：240kW</w:t>
            </w:r>
          </w:p>
          <w:p w14:paraId="1BA76EC9">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jc w:val="both"/>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2.▲充电模块：≥40KW</w:t>
            </w:r>
          </w:p>
          <w:p w14:paraId="138AC519">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3.额定输出电压：1000Vdc</w:t>
            </w:r>
          </w:p>
          <w:p w14:paraId="67642A4E">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4.IP防护等级：不低于 IP54</w:t>
            </w:r>
          </w:p>
          <w:p w14:paraId="562E69E5">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5.单路最大输出电流：400A</w:t>
            </w:r>
          </w:p>
          <w:p w14:paraId="6CD28F04">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6.▲电压输出范围：150Vdc～ 1000Vdc</w:t>
            </w:r>
          </w:p>
          <w:p w14:paraId="72BB6013">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7.频率范围：45Hz ～65Hz</w:t>
            </w:r>
          </w:p>
          <w:p w14:paraId="1ECCF3BD">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8.▲输出路数：6路</w:t>
            </w:r>
          </w:p>
          <w:p w14:paraId="440BDCC7">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9.相对湿度：5%RH ～95%RH</w:t>
            </w:r>
          </w:p>
          <w:p w14:paraId="0B1BA902">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10.大气压强：80-101KPA</w:t>
            </w:r>
          </w:p>
          <w:p w14:paraId="204BF7F6">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11.效率：≥95%</w:t>
            </w:r>
          </w:p>
          <w:p w14:paraId="02B13577">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12.稳压精度：≤±0.5%</w:t>
            </w:r>
          </w:p>
          <w:p w14:paraId="37ACBCAD">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13.工作温度：-30℃ ~+50℃</w:t>
            </w:r>
          </w:p>
          <w:p w14:paraId="5E8B3561">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14.噪声：＜65dB</w:t>
            </w:r>
          </w:p>
          <w:p w14:paraId="084E576F">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15.充电电缆：外露4米</w:t>
            </w:r>
          </w:p>
          <w:p w14:paraId="56B7E1B1">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16.峰值效率：≥96.2%</w:t>
            </w:r>
          </w:p>
          <w:p w14:paraId="693D3B39">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17.功率因数：≥96.2%</w:t>
            </w:r>
          </w:p>
          <w:p w14:paraId="6D05EE60">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18.▲充电枪寿命：充电桩配套插头的空载插拔次数不低于2万次</w:t>
            </w:r>
          </w:p>
          <w:p w14:paraId="29A1D025">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19.▲充电成功率：充电机的充电成功率应为100％且充电试验次数不低于50次</w:t>
            </w:r>
          </w:p>
          <w:p w14:paraId="135E1550">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20.▲采用特殊防护设计，内部最低元器件离充电机底部垂直高度≥600mm</w:t>
            </w:r>
          </w:p>
          <w:p w14:paraId="042AADBB">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21.▲断电自检功能：充电机应具备断电自检功能，当用户停止充电后，充电机2s启动断电自检，预防充电机未及时断电</w:t>
            </w:r>
          </w:p>
          <w:p w14:paraId="4DE43B80">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22.▲模块灌胶功能：充电机内配置充电模块应采用独特的隔离风道100%灌胶设计以提高产品可靠性</w:t>
            </w:r>
          </w:p>
          <w:p w14:paraId="524A49CC">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23.▲充电机可调用单模块40kW颗粒度进行功率分配，车辆需求满足率100%</w:t>
            </w:r>
          </w:p>
          <w:p w14:paraId="26648E9D">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24.▲充电机高效模式能实现功率的自主寻优算法，保证最大输出功率，满足率达100%</w:t>
            </w:r>
          </w:p>
          <w:p w14:paraId="41B6A9D0">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25.▲充电机具备高效/静噪模式可分时段自动切换，静噪模式能够降低充电机的噪音，避免夜间扰民</w:t>
            </w:r>
          </w:p>
          <w:p w14:paraId="568F6F9A">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iCs w:val="0"/>
                <w:color w:val="auto"/>
                <w:kern w:val="0"/>
                <w:sz w:val="21"/>
                <w:szCs w:val="21"/>
                <w:u w:val="none"/>
                <w:lang w:val="en-US" w:eastAsia="zh-CN" w:bidi="ar"/>
              </w:rPr>
              <w:t>26.▲充电机内充电模块具备防盐雾、防锈、防氧化保护</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94238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7F8A8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81FA4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1A90F7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0ADE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000349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225A2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充电终端</w:t>
            </w:r>
          </w:p>
        </w:tc>
        <w:tc>
          <w:tcPr>
            <w:tcW w:w="5460" w:type="dxa"/>
            <w:tcBorders>
              <w:top w:val="single" w:color="000000" w:sz="4" w:space="0"/>
              <w:left w:val="single" w:color="000000" w:sz="4" w:space="0"/>
              <w:bottom w:val="single" w:color="000000" w:sz="4" w:space="0"/>
              <w:right w:val="single" w:color="000000" w:sz="4" w:space="0"/>
            </w:tcBorders>
            <w:noWrap w:val="0"/>
            <w:vAlign w:val="top"/>
          </w:tcPr>
          <w:p w14:paraId="0B023D2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highlight w:val="none"/>
                <w:lang w:val="en-US" w:eastAsia="zh-CN" w:bidi="ar"/>
              </w:rPr>
            </w:pPr>
            <w:r>
              <w:rPr>
                <w:rFonts w:hint="default" w:ascii="Times New Roman" w:hAnsi="Times New Roman" w:eastAsia="方正仿宋_GBK" w:cs="Times New Roman"/>
                <w:i w:val="0"/>
                <w:iCs w:val="0"/>
                <w:color w:val="auto"/>
                <w:kern w:val="0"/>
                <w:sz w:val="21"/>
                <w:szCs w:val="21"/>
                <w:highlight w:val="none"/>
                <w:lang w:val="en-US" w:eastAsia="zh-CN" w:bidi="ar"/>
              </w:rPr>
              <w:t>地址：派出所</w:t>
            </w:r>
          </w:p>
          <w:p w14:paraId="6886218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lang w:val="en-US" w:eastAsia="zh-CN" w:bidi="ar"/>
              </w:rPr>
              <w:t>1.</w:t>
            </w:r>
            <w:r>
              <w:rPr>
                <w:rFonts w:hint="default" w:ascii="Times New Roman" w:hAnsi="Times New Roman" w:eastAsia="方正仿宋_GBK" w:cs="Times New Roman"/>
                <w:i w:val="0"/>
                <w:iCs w:val="0"/>
                <w:color w:val="auto"/>
                <w:kern w:val="0"/>
                <w:sz w:val="21"/>
                <w:szCs w:val="21"/>
                <w:highlight w:val="none"/>
                <w:u w:val="none"/>
                <w:lang w:val="en-US" w:eastAsia="zh-CN" w:bidi="ar"/>
              </w:rPr>
              <w:t>电压输出范围：150Vdc～ 1000Vdc</w:t>
            </w:r>
          </w:p>
          <w:p w14:paraId="398D438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2.额定电流：250A</w:t>
            </w:r>
          </w:p>
          <w:p w14:paraId="43DF7FA5">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3.计量等级：不低于1级</w:t>
            </w:r>
          </w:p>
          <w:p w14:paraId="62E390C4">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4.IP防护等级：不低于IP54</w:t>
            </w:r>
          </w:p>
          <w:p w14:paraId="1DAC8BAB">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5.工作温度：-30℃~+50℃</w:t>
            </w:r>
          </w:p>
          <w:p w14:paraId="4B8968F7">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6.储存温度：-40℃~+70℃</w:t>
            </w:r>
          </w:p>
          <w:p w14:paraId="19565BA1">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7.相对湿度：5%RH～95%RH</w:t>
            </w:r>
          </w:p>
          <w:p w14:paraId="70318EE9">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8.海拔高度：≤2000m</w:t>
            </w:r>
          </w:p>
          <w:p w14:paraId="22CAA248">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9.启动方式：APP、扫码、VIN、平台调度</w:t>
            </w:r>
          </w:p>
          <w:p w14:paraId="2F4078BE">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 xml:space="preserve">10.枪线长度：4m  </w:t>
            </w:r>
          </w:p>
          <w:p w14:paraId="0556A8FC">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11.BMS辅助电源：12V</w:t>
            </w:r>
          </w:p>
          <w:p w14:paraId="5CD1698F">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i w:val="0"/>
                <w:iCs w:val="0"/>
                <w:color w:val="auto"/>
                <w:kern w:val="0"/>
                <w:sz w:val="21"/>
                <w:szCs w:val="21"/>
                <w:highlight w:val="none"/>
                <w:u w:val="none"/>
                <w:lang w:val="en-US" w:eastAsia="zh-CN" w:bidi="ar"/>
              </w:rPr>
              <w:t>12.▲充电终端待机状态下输入电源电压不高于36V</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3B621E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DDBE0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9B56D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6E888A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r>
      <w:tr w14:paraId="7412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2A7F8C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4A4CE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120kW一体式充电机</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CE0130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地址：复南村村委会1套、镇政府1套</w:t>
            </w:r>
          </w:p>
          <w:p w14:paraId="044F481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1.</w:t>
            </w:r>
            <w:r>
              <w:rPr>
                <w:rFonts w:hint="default" w:ascii="Times New Roman" w:hAnsi="Times New Roman" w:eastAsia="方正仿宋_GBK" w:cs="Times New Roman"/>
                <w:i w:val="0"/>
                <w:iCs w:val="0"/>
                <w:color w:val="auto"/>
                <w:kern w:val="0"/>
                <w:sz w:val="21"/>
                <w:szCs w:val="21"/>
                <w:u w:val="none"/>
                <w:lang w:val="en-US" w:eastAsia="zh-CN" w:bidi="ar"/>
              </w:rPr>
              <w:t>额定功率：120KW</w:t>
            </w:r>
          </w:p>
          <w:p w14:paraId="50FC8A0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2.充电枪线长度：≥4m</w:t>
            </w:r>
          </w:p>
          <w:p w14:paraId="75BB5164">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3.▲输出电压：150-1000V</w:t>
            </w:r>
          </w:p>
          <w:p w14:paraId="7C90564F">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4.恒功率范围300-1000V</w:t>
            </w:r>
          </w:p>
          <w:p w14:paraId="74E17F25">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5.▲功率因数：≥0.99</w:t>
            </w:r>
          </w:p>
          <w:p w14:paraId="391BF958">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6.充电枪数量：2</w:t>
            </w:r>
          </w:p>
          <w:p w14:paraId="37ABBCA0">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7.▲充电模块:40kW</w:t>
            </w:r>
          </w:p>
          <w:p w14:paraId="186A9F68">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8.安装方式：落地式</w:t>
            </w:r>
          </w:p>
          <w:p w14:paraId="59463100">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9.▲防护等级：IP55</w:t>
            </w:r>
          </w:p>
          <w:p w14:paraId="4F744969">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10.▲远程运维，充电机应具备以下功能：1.充电机的软件系统具备远程升级能力；2.充电机应具有可以通过远程进行设置相关参数的功能；3.充电机应能够实现远程监控故障，并进行设备软件维护</w:t>
            </w:r>
          </w:p>
          <w:p w14:paraId="2D9A4C0F">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11.▲模块灌胶工艺：一体式充电机主功率模块及辅助电源采用灌胶工艺</w:t>
            </w:r>
          </w:p>
          <w:p w14:paraId="02B11CA7">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12.▲运维便捷：本地调试， 具备便携式BMS 报文抓取接口，无须拆除其他接线及端子</w:t>
            </w:r>
          </w:p>
          <w:p w14:paraId="3C85DD4D">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color w:val="auto"/>
                <w:sz w:val="21"/>
                <w:szCs w:val="21"/>
                <w:lang w:val="en-US"/>
              </w:rPr>
            </w:pPr>
            <w:r>
              <w:rPr>
                <w:rFonts w:hint="default" w:ascii="Times New Roman" w:hAnsi="Times New Roman" w:eastAsia="方正仿宋_GBK" w:cs="Times New Roman"/>
                <w:i w:val="0"/>
                <w:iCs w:val="0"/>
                <w:color w:val="auto"/>
                <w:kern w:val="0"/>
                <w:sz w:val="21"/>
                <w:szCs w:val="21"/>
                <w:u w:val="none"/>
                <w:lang w:val="en-US" w:eastAsia="zh-CN" w:bidi="ar"/>
              </w:rPr>
              <w:t>13.▲远程断电：当发生场站级故障需要断开设备交流输入部分电源时，可通过云平台远程下发拉闸指令，断开交流输入接触器，同时可远程下发闭合指令</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F0852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30B10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C0DD1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DE06D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7C25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2D4618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E4363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80kW一体式充电机</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79C4F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地址：复南村村委会1套</w:t>
            </w:r>
          </w:p>
          <w:p w14:paraId="0195CF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1.额定功率：80KW</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2.充电枪线长度：≥4m</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3.▲输出电压：150-1000V</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4.恒功率范围300-1000V</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5.功率因数：≥0.99</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6.充电枪数量：2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7.▲充电模块:40kW</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8.安装方式：落地式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9.防护等级：IP55</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D86E7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9F4CF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55A6B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000D6F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0670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4B9879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436F8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40kW一体式充电机</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0DBA5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lang w:val="en-US" w:eastAsia="zh-CN" w:bidi="ar"/>
              </w:rPr>
              <w:t>地址：镇政府1套</w:t>
            </w:r>
          </w:p>
          <w:p w14:paraId="10BB65B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1.额定功率：40KW</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2.充电枪线长度：≥4m</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3.输出电压：150-1000V</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4.恒功率范围300-1000V</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5.功率因数：≥0.99</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6.充电枪数量：1</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7.充电模块:40kW</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8.防护等级：IP54</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41C296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9B8FC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A4C14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42974E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5F98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402255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7</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4FF10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lang w:val="en-US"/>
              </w:rPr>
            </w:pPr>
            <w:r>
              <w:rPr>
                <w:rFonts w:hint="default" w:ascii="Times New Roman" w:hAnsi="Times New Roman" w:eastAsia="方正仿宋_GBK" w:cs="Times New Roman"/>
                <w:i w:val="0"/>
                <w:iCs w:val="0"/>
                <w:color w:val="auto"/>
                <w:kern w:val="0"/>
                <w:sz w:val="21"/>
                <w:szCs w:val="21"/>
                <w:highlight w:val="none"/>
                <w:u w:val="none"/>
                <w:lang w:val="en-US" w:eastAsia="zh-CN" w:bidi="ar"/>
              </w:rPr>
              <w:t>7kw交流桩</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F4791A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lang w:val="en-US" w:eastAsia="zh-CN" w:bidi="ar"/>
              </w:rPr>
              <w:t>地址：</w:t>
            </w:r>
            <w:r>
              <w:rPr>
                <w:rFonts w:hint="default" w:ascii="Times New Roman" w:hAnsi="Times New Roman" w:eastAsia="方正仿宋_GBK" w:cs="Times New Roman"/>
                <w:i w:val="0"/>
                <w:iCs w:val="0"/>
                <w:color w:val="auto"/>
                <w:kern w:val="0"/>
                <w:sz w:val="21"/>
                <w:szCs w:val="21"/>
                <w:highlight w:val="none"/>
                <w:u w:val="none"/>
                <w:lang w:val="en-US" w:eastAsia="zh-CN" w:bidi="ar"/>
              </w:rPr>
              <w:t>派出所2台、镇政府6台</w:t>
            </w:r>
          </w:p>
          <w:p w14:paraId="3B12A6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1.额定功率：7KW</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2.充电枪线长度：≥5m</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3.工作环境温度：-30℃～60℃</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4.防护等级：≥IP65</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5.待机功耗≤3w</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6.噪声＜20dB</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506660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B41E9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9E922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5DC7CC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r>
      <w:tr w14:paraId="78BB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501116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AB5A2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FC35F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lang w:val="en-US" w:eastAsia="zh-CN" w:bidi="ar"/>
              </w:rPr>
              <w:t>地址：</w:t>
            </w:r>
            <w:r>
              <w:rPr>
                <w:rFonts w:hint="default" w:ascii="Times New Roman" w:hAnsi="Times New Roman" w:eastAsia="方正仿宋_GBK" w:cs="Times New Roman"/>
                <w:i w:val="0"/>
                <w:iCs w:val="0"/>
                <w:color w:val="auto"/>
                <w:kern w:val="0"/>
                <w:sz w:val="21"/>
                <w:szCs w:val="21"/>
                <w:u w:val="none"/>
                <w:lang w:val="en-US" w:eastAsia="zh-CN" w:bidi="ar"/>
              </w:rPr>
              <w:t>复南村</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1.电表箱至配电箱+配电箱至120KW直流单桩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2.YJV-3*95+2*50mm2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6758F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EE499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25.5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DD170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11A8D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1B91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733486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AC1B9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5D388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lang w:val="en-US" w:eastAsia="zh-CN" w:bidi="ar"/>
              </w:rPr>
              <w:t>地址：</w:t>
            </w:r>
            <w:r>
              <w:rPr>
                <w:rFonts w:hint="default" w:ascii="Times New Roman" w:hAnsi="Times New Roman" w:eastAsia="方正仿宋_GBK" w:cs="Times New Roman"/>
                <w:i w:val="0"/>
                <w:iCs w:val="0"/>
                <w:color w:val="auto"/>
                <w:kern w:val="0"/>
                <w:sz w:val="21"/>
                <w:szCs w:val="21"/>
                <w:u w:val="none"/>
                <w:lang w:val="en-US" w:eastAsia="zh-CN" w:bidi="ar"/>
              </w:rPr>
              <w:t>复南村</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1.YJV-4*50+1*25mm2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2.配电箱至80kw直流单桩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AC4B2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941F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94073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1EA4D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1704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11F9CD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330D4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7E5E9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lang w:val="en-US" w:eastAsia="zh-CN" w:bidi="ar"/>
              </w:rPr>
              <w:t>地址：</w:t>
            </w:r>
            <w:r>
              <w:rPr>
                <w:rFonts w:hint="default" w:ascii="Times New Roman" w:hAnsi="Times New Roman" w:eastAsia="方正仿宋_GBK" w:cs="Times New Roman"/>
                <w:i w:val="0"/>
                <w:iCs w:val="0"/>
                <w:color w:val="auto"/>
                <w:kern w:val="0"/>
                <w:sz w:val="21"/>
                <w:szCs w:val="21"/>
                <w:u w:val="none"/>
                <w:lang w:val="en-US" w:eastAsia="zh-CN" w:bidi="ar"/>
              </w:rPr>
              <w:t>复南村</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1套400A开关+1套250A开关+1套160A开关</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6570C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50484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EAC64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9CD72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05A6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31F4C4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3B185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BFE2C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单桩基础制作、设备安装：80KW直流单桩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800mm*600mm*700mm，出地高度200mm，坚土</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92DDB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座</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49B70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A442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130182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5A4A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562E51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C5F56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C6EA2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1000mm*800mm*700mm，出地高度200mm，坚土</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EB0D9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座</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4F729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593F1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35921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4E66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7E19DA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BE1D2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EBEF12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1.配电房至120KW直流单桩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2.YJV-3*95+2*50mm2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DF25E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318458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34</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D5D0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94ECF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6F2E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6BA0E0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7BF01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F8C9F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1.配电房至不锈钢配电箱</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2.YJV-4*50+1*25mm2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7BE335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CEFF3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D0DEF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FDC6B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6D7F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582493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D778F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5E07FAA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配电箱至终端YJV-0.6/1-3*25+2*16mm2</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21B1B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F033A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EBB7E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D8E01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158D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4F9EA8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16</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7B8EA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桥架敷设</w:t>
            </w:r>
          </w:p>
        </w:tc>
        <w:tc>
          <w:tcPr>
            <w:tcW w:w="5460" w:type="dxa"/>
            <w:tcBorders>
              <w:top w:val="single" w:color="000000" w:sz="4" w:space="0"/>
              <w:left w:val="single" w:color="000000" w:sz="4" w:space="0"/>
              <w:bottom w:val="single" w:color="000000" w:sz="4" w:space="0"/>
              <w:right w:val="single" w:color="000000" w:sz="4" w:space="0"/>
            </w:tcBorders>
            <w:noWrap/>
            <w:vAlign w:val="center"/>
          </w:tcPr>
          <w:p w14:paraId="46FA82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100mm*100mm，厚度1.0mm，地面或沿墙敷设</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B15F1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E58BF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37</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E393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F75CF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078C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26CAAF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17</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735D2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567C825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1.配电箱至交流终端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2.YJV-0.6/1；3×6mm2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E30D4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4767AC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A4E4B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0E946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7983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486975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18</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FD7B3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计量装置</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09C8CF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0.2S级</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9020C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664F5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252B8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001788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5CF7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0A135D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19</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4A2F9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5AE74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地址：镇政府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1套200A开关+</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1套100A开关+6套40A漏保</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34F887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4B81E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8961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41FDF5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08C6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0145A8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20</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64EB3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533392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1000mm*800mm*700mm，出地高度200mm，坚土</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710F9E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座</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40C66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98886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734A4D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5BE4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30D818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21</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3F88D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74B70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1.电表箱至总控箱</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2.YJV-3*95+2*50mm2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161BBC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408AF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6CE39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FA05B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36B3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3EF61B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22</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A070A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0EDCB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1.总控箱至终端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2.YJV-2*95+1*25mm2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1A7786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21AEB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BF5F6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093792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1F79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067E07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23</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28DA2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低压电缆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A2D8A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1.总控箱至终端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2.YJV-0.6/1-2*2.5mm2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BF938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45E444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9FAA0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AC284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1B90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746E62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24</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BE9A5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双绞屏蔽线</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19C76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1.总控箱至终端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2.RVSP；2*1mm2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769422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61960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7D28A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028D84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2B1E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2723C8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25</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29903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网线</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01F36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总控箱至终端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超五类网线</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75CD6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1F1E34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152CF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6DFC5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76C0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2957E1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26</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57248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4AD3DA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1.配电箱至交流终端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2.YJV-0.6/1；3*6mm2</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00B9FB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401819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3FDEA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138E76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033E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26AC7D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27</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EF170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91C71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地址：派出所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1套400A开关+2套40A漏保</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AE9CB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6FCDA9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28D29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43F6F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306A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6F7FC3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28</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9FBA2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5AA4561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lang w:val="en-US"/>
              </w:rPr>
            </w:pPr>
            <w:r>
              <w:rPr>
                <w:rFonts w:hint="default" w:ascii="Times New Roman" w:hAnsi="Times New Roman" w:eastAsia="方正仿宋_GBK" w:cs="Times New Roman"/>
                <w:i w:val="0"/>
                <w:iCs w:val="0"/>
                <w:color w:val="auto"/>
                <w:kern w:val="0"/>
                <w:sz w:val="21"/>
                <w:szCs w:val="21"/>
                <w:u w:val="none"/>
                <w:lang w:val="en-US" w:eastAsia="zh-CN" w:bidi="ar"/>
              </w:rPr>
              <w:t>单桩基础制作、设备安装及两端接线：交流单桩350mm*250mm*500mm，出地高度200mm</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77B55A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68DB3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86FCD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5EE295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51F4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3D589A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29</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8C113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D3C697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终端基础制作、设备安装及两端接线：单枪圆柱形终端450mm*450mm*500mm，出地面高度100mm，坚土，接铜缆</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FCED0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327958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12F68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2D956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6C07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3AA287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30</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0FB31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绿化带开挖</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9CB99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断面300mm*500mm，坚土</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地址：</w:t>
            </w:r>
          </w:p>
          <w:p w14:paraId="0DC53DA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复南村：7m</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镇政府：3.5m</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派出所：34m</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41A1DB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27D7D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44.5 </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0D613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06CFEB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3D15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4F4EAC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31</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1D441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混凝土开挖</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405F4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混凝土路面20cm，断面300mm*500mm，坚土</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04A16E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7E907C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68756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10A2A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06A7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34D0C6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45E77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砖面开挖</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35EDD2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人行道砖路面，断面300mm*500mm，坚土</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DC498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401FCA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FCBC7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1B75E4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6575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49DB60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33</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C562B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限位器</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122C3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名称：车阻器（长度550mm*150mm*100mm）</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90373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B2D36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9DF98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2CDA17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05F0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271E0E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34</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D790E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灭火器</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E82C6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名称：手提式干粉（磷酸铵盐）灭火器（MF/ABC5）</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备注：放置于灭火器箱内</w:t>
            </w: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678FCC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48B157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924ED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4A5398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6BE6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6F3C8D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086F8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标线</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91C7C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冷喷车位线</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342306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16D88F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ED075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78E341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2ACB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30CE69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36</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A804E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监控摄像设备</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5F6ED01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1.名称:4G高清监控（枪机）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2.含基础安装调试</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6145C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55FC0A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656C9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7A44E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680F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612E74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37</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E8163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VI广告</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E1354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1.立牌、指引牌</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2.充电指引</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3.安全须知等</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E812D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项</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262322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76AC5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558D1B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771F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noWrap/>
            <w:vAlign w:val="center"/>
          </w:tcPr>
          <w:p w14:paraId="3AC3EB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38</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E192F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其他</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F8685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叉车及充电设备二次运输等费用</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344CCE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项</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79CBA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2CE59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4588EC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p>
        </w:tc>
      </w:tr>
      <w:tr w14:paraId="207E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7DA713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kern w:val="0"/>
                <w:sz w:val="28"/>
                <w:szCs w:val="28"/>
                <w:u w:val="none"/>
                <w:lang w:val="en-US" w:eastAsia="zh-CN" w:bidi="ar"/>
              </w:rPr>
            </w:pPr>
            <w:r>
              <w:rPr>
                <w:rFonts w:hint="eastAsia" w:ascii="Times New Roman" w:hAnsi="Times New Roman" w:eastAsia="方正仿宋_GBK" w:cs="Times New Roman"/>
                <w:b/>
                <w:bCs/>
                <w:i w:val="0"/>
                <w:iCs w:val="0"/>
                <w:color w:val="auto"/>
                <w:kern w:val="0"/>
                <w:sz w:val="28"/>
                <w:szCs w:val="28"/>
                <w:u w:val="none"/>
                <w:lang w:val="en-US" w:eastAsia="zh-CN" w:bidi="ar"/>
              </w:rPr>
              <w:t>合计</w:t>
            </w:r>
          </w:p>
        </w:tc>
        <w:tc>
          <w:tcPr>
            <w:tcW w:w="8137" w:type="dxa"/>
            <w:gridSpan w:val="5"/>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0"/>
            <w:vAlign w:val="center"/>
          </w:tcPr>
          <w:p w14:paraId="0B7C6E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iCs w:val="0"/>
                <w:color w:val="auto"/>
                <w:kern w:val="0"/>
                <w:sz w:val="28"/>
                <w:szCs w:val="28"/>
                <w:u w:val="none"/>
                <w:lang w:val="en-US" w:eastAsia="zh-CN" w:bidi="ar"/>
              </w:rPr>
            </w:pPr>
            <w:r>
              <w:rPr>
                <w:rFonts w:hint="eastAsia" w:ascii="Times New Roman" w:hAnsi="Times New Roman" w:eastAsia="方正仿宋_GBK" w:cs="Times New Roman"/>
                <w:b/>
                <w:bCs/>
                <w:color w:val="auto"/>
                <w:sz w:val="28"/>
                <w:szCs w:val="28"/>
                <w:lang w:val="en-US" w:eastAsia="zh-CN"/>
              </w:rPr>
              <w:t>大写：人民币</w:t>
            </w:r>
            <w:r>
              <w:rPr>
                <w:rFonts w:hint="eastAsia" w:ascii="Times New Roman" w:hAnsi="Times New Roman" w:eastAsia="方正仿宋_GBK" w:cs="Times New Roman"/>
                <w:b/>
                <w:bCs/>
                <w:color w:val="auto"/>
                <w:sz w:val="28"/>
                <w:szCs w:val="28"/>
                <w:u w:val="single"/>
                <w:lang w:val="en-US" w:eastAsia="zh-CN"/>
              </w:rPr>
              <w:t xml:space="preserve">           </w:t>
            </w:r>
            <w:r>
              <w:rPr>
                <w:rFonts w:hint="eastAsia" w:ascii="Times New Roman" w:hAnsi="Times New Roman" w:eastAsia="方正仿宋_GBK" w:cs="Times New Roman"/>
                <w:b/>
                <w:bCs/>
                <w:color w:val="auto"/>
                <w:sz w:val="28"/>
                <w:szCs w:val="28"/>
                <w:lang w:val="en-US" w:eastAsia="zh-CN"/>
              </w:rPr>
              <w:t>小写：￥</w:t>
            </w:r>
            <w:r>
              <w:rPr>
                <w:rFonts w:hint="eastAsia" w:ascii="Times New Roman" w:hAnsi="Times New Roman" w:eastAsia="方正仿宋_GBK" w:cs="Times New Roman"/>
                <w:b/>
                <w:bCs/>
                <w:color w:val="auto"/>
                <w:sz w:val="28"/>
                <w:szCs w:val="28"/>
                <w:u w:val="single"/>
                <w:lang w:val="en-US" w:eastAsia="zh-CN"/>
              </w:rPr>
              <w:t xml:space="preserve">           </w:t>
            </w:r>
            <w:r>
              <w:rPr>
                <w:rFonts w:hint="eastAsia" w:ascii="Times New Roman" w:hAnsi="Times New Roman" w:eastAsia="方正仿宋_GBK" w:cs="Times New Roman"/>
                <w:b/>
                <w:bCs/>
                <w:color w:val="auto"/>
                <w:sz w:val="28"/>
                <w:szCs w:val="28"/>
                <w:lang w:val="en-US" w:eastAsia="zh-CN"/>
              </w:rPr>
              <w:t>元</w:t>
            </w:r>
          </w:p>
        </w:tc>
      </w:tr>
    </w:tbl>
    <w:p w14:paraId="315071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2.本合同为固定单价合同，合同价包括全部货物安装、施工和服务所发生的费用，包括但不限于全部货物及辅材的提供、产品制造、质保期内易损件、备品备件、材料、辅材及产品运输、装卸、搬运、保管、检验、包装、运输保险费、调试费、技术服务支持、保修期内维保服务等相关费用、利润、税金、验收费、全部产品通过验收并交付使用及保修等一切费用。</w:t>
      </w:r>
    </w:p>
    <w:p w14:paraId="7D56C36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3.乙方应充分考虑现场环境以及国家政策性调整等风险因素，在合同实施期间，乙方的合同价在合同实施期间不因市场变化因素而变动，最终根据实际采购数量按固定单价结算。</w:t>
      </w:r>
    </w:p>
    <w:p w14:paraId="448120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lang w:val="en-US" w:eastAsia="zh-CN"/>
        </w:rPr>
      </w:pPr>
      <w:r>
        <w:rPr>
          <w:rFonts w:hint="eastAsia" w:ascii="Times New Roman" w:hAnsi="Times New Roman" w:eastAsia="方正仿宋_GBK" w:cs="Times New Roman"/>
          <w:b/>
          <w:bCs/>
          <w:color w:val="auto"/>
          <w:sz w:val="24"/>
          <w:szCs w:val="24"/>
          <w:lang w:val="en-US" w:eastAsia="zh-CN"/>
        </w:rPr>
        <w:t>注：①本项目需乙方自行踏勘现场，所涉及的相关费用由乙方自行承担。②乙方负责与供电公司沟通及负责办理所有的相关手续，所涉及的费用全部由乙方承担。③乙方在安装的时候需要派人对安装施工人员进行现场技术指导并协同安装调试，所涉及的费用全部由乙方承担。</w:t>
      </w:r>
    </w:p>
    <w:p w14:paraId="62C8B86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single"/>
          <w:lang w:val="en-US" w:eastAsia="zh-CN"/>
        </w:rPr>
      </w:pPr>
      <w:r>
        <w:rPr>
          <w:rFonts w:hint="eastAsia" w:ascii="Times New Roman" w:hAnsi="Times New Roman" w:eastAsia="方正仿宋_GBK" w:cs="Times New Roman"/>
          <w:b w:val="0"/>
          <w:bCs w:val="0"/>
          <w:color w:val="auto"/>
          <w:sz w:val="24"/>
          <w:szCs w:val="24"/>
          <w:lang w:val="en-US" w:eastAsia="zh-CN"/>
        </w:rPr>
        <w:t>4.合同款的支付方式：</w:t>
      </w:r>
      <w:r>
        <w:rPr>
          <w:rFonts w:hint="eastAsia" w:ascii="Times New Roman" w:hAnsi="Times New Roman" w:eastAsia="方正仿宋_GBK" w:cs="Times New Roman"/>
          <w:b w:val="0"/>
          <w:bCs w:val="0"/>
          <w:color w:val="auto"/>
          <w:sz w:val="24"/>
          <w:szCs w:val="24"/>
          <w:u w:val="single"/>
          <w:lang w:val="en-US" w:eastAsia="zh-CN"/>
        </w:rPr>
        <w:t xml:space="preserve">银行转账。                                   </w:t>
      </w:r>
    </w:p>
    <w:p w14:paraId="30BC92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single"/>
          <w:lang w:val="en-US" w:eastAsia="zh-CN"/>
        </w:rPr>
      </w:pPr>
      <w:r>
        <w:rPr>
          <w:rFonts w:hint="eastAsia" w:ascii="Times New Roman" w:hAnsi="Times New Roman" w:eastAsia="方正仿宋_GBK" w:cs="Times New Roman"/>
          <w:b w:val="0"/>
          <w:bCs w:val="0"/>
          <w:color w:val="auto"/>
          <w:sz w:val="24"/>
          <w:szCs w:val="24"/>
          <w:lang w:val="en-US" w:eastAsia="zh-CN"/>
        </w:rPr>
        <w:t>5.合同款的支付时间、条件：</w:t>
      </w:r>
      <w:r>
        <w:rPr>
          <w:rFonts w:hint="eastAsia" w:ascii="Times New Roman" w:hAnsi="Times New Roman" w:eastAsia="方正仿宋_GBK" w:cs="Times New Roman"/>
          <w:b w:val="0"/>
          <w:bCs w:val="0"/>
          <w:color w:val="auto"/>
          <w:sz w:val="24"/>
          <w:szCs w:val="24"/>
          <w:u w:val="single"/>
          <w:lang w:val="en-US" w:eastAsia="zh-CN"/>
        </w:rPr>
        <w:t xml:space="preserve">项目完成并经甲方组织相关验收合格一个月内付至合同总价的80%，验收合格一年后付至审计价的97%，余款待验收合格三年后一个月内付清。注：以上付款待上级财政资金到位后支付，付款前乙方需向甲方提供有效发票。                                                   </w:t>
      </w:r>
    </w:p>
    <w:p w14:paraId="2C4553C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u w:val="none"/>
          <w:lang w:val="en-US" w:eastAsia="zh-CN"/>
        </w:rPr>
      </w:pPr>
      <w:r>
        <w:rPr>
          <w:rFonts w:hint="eastAsia" w:ascii="Times New Roman" w:hAnsi="Times New Roman" w:eastAsia="方正仿宋_GBK" w:cs="Times New Roman"/>
          <w:b/>
          <w:bCs/>
          <w:color w:val="auto"/>
          <w:sz w:val="24"/>
          <w:szCs w:val="24"/>
          <w:u w:val="none"/>
          <w:lang w:val="en-US" w:eastAsia="zh-CN"/>
        </w:rPr>
        <w:t>四、履约保证金缴纳和退还</w:t>
      </w:r>
    </w:p>
    <w:p w14:paraId="7894EA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single"/>
          <w:lang w:val="en-US" w:eastAsia="zh-CN"/>
        </w:rPr>
        <w:t>1.本项目成交后的履约保证金为项目成交价的10%（即￥       元）</w:t>
      </w:r>
      <w:r>
        <w:rPr>
          <w:rFonts w:hint="eastAsia" w:ascii="Times New Roman" w:hAnsi="Times New Roman" w:eastAsia="方正仿宋_GBK" w:cs="Times New Roman"/>
          <w:b w:val="0"/>
          <w:bCs w:val="0"/>
          <w:color w:val="auto"/>
          <w:sz w:val="24"/>
          <w:szCs w:val="24"/>
          <w:u w:val="none"/>
          <w:lang w:val="en-US" w:eastAsia="zh-CN"/>
        </w:rPr>
        <w:t>，乙方的履约保证金须在成交通知书发出之日起至合同签订前汇入甲方账户（</w:t>
      </w:r>
      <w:r>
        <w:rPr>
          <w:rFonts w:hint="eastAsia" w:ascii="Times New Roman" w:hAnsi="Times New Roman" w:eastAsia="方正仿宋_GBK" w:cs="Times New Roman"/>
          <w:b w:val="0"/>
          <w:bCs w:val="0"/>
          <w:color w:val="auto"/>
          <w:sz w:val="24"/>
          <w:szCs w:val="24"/>
          <w:u w:val="single"/>
          <w:lang w:val="en-US" w:eastAsia="zh-CN"/>
        </w:rPr>
        <w:t xml:space="preserve">履约保证金提交方式：       </w:t>
      </w:r>
      <w:r>
        <w:rPr>
          <w:rFonts w:hint="eastAsia" w:ascii="Times New Roman" w:hAnsi="Times New Roman" w:eastAsia="方正仿宋_GBK" w:cs="Times New Roman"/>
          <w:b w:val="0"/>
          <w:bCs w:val="0"/>
          <w:color w:val="auto"/>
          <w:sz w:val="24"/>
          <w:szCs w:val="24"/>
          <w:u w:val="none"/>
          <w:lang w:val="en-US" w:eastAsia="zh-CN"/>
        </w:rPr>
        <w:t>），乙方凭成交通知书与甲方签订合同。超期或未有协商，则视为自动放弃成交资格。</w:t>
      </w:r>
    </w:p>
    <w:p w14:paraId="1FB1EB3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2.乙方全部履约合同义务，经甲方验收合格无质量、进度等问题的，甲方在验收合格后一次性退还履约保证金。</w:t>
      </w:r>
    </w:p>
    <w:p w14:paraId="4BCD1F8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3.发生以下情况的，履约保证金不予退还或部分退还：</w:t>
      </w:r>
    </w:p>
    <w:p w14:paraId="0A3437A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（1）签订合同后，乙方不履行合同义务的，甲方有权全额扣除履约保证金，全额不予退还，同时甲方亦有权终止合同，乙方还须承担相应的法律赔偿责任。</w:t>
      </w:r>
    </w:p>
    <w:p w14:paraId="6A803C9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（2）乙方在履约过程中发生违约行为，给甲方造成损失的，甲方有权在乙方缴纳的履约保证金中予以扣款，以弥补甲方经济损失，不足的部分乙方另外补齐。</w:t>
      </w:r>
    </w:p>
    <w:p w14:paraId="4B9D2E81">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u w:val="none"/>
          <w:lang w:val="en-US" w:eastAsia="zh-CN"/>
        </w:rPr>
      </w:pPr>
      <w:r>
        <w:rPr>
          <w:rFonts w:hint="eastAsia" w:ascii="Times New Roman" w:hAnsi="Times New Roman" w:eastAsia="方正仿宋_GBK" w:cs="Times New Roman"/>
          <w:b/>
          <w:bCs/>
          <w:color w:val="auto"/>
          <w:sz w:val="24"/>
          <w:szCs w:val="24"/>
          <w:u w:val="none"/>
          <w:lang w:val="en-US" w:eastAsia="zh-CN"/>
        </w:rPr>
        <w:t>五、违约责任及索赔</w:t>
      </w:r>
    </w:p>
    <w:p w14:paraId="5687981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1.甲乙双方任何一方违反合同，造成对方经济损失的，应给予对方经济赔偿。</w:t>
      </w:r>
    </w:p>
    <w:p w14:paraId="1692FF3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2.如果乙方无正当理由拖延管理或不按合同提供服务，将受到以下制裁：</w:t>
      </w:r>
    </w:p>
    <w:p w14:paraId="572BA9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（1）没收履约保证金（2）加收违约损失赔偿。</w:t>
      </w:r>
    </w:p>
    <w:p w14:paraId="3CD6C19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3.乙方如给甲方造成的实际损失高于违约金的，对高出违约金的部分乙方应予以赔偿。</w:t>
      </w:r>
    </w:p>
    <w:p w14:paraId="43DB946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4.乙方如迟延履行合同、不完全履行合同，除支付违约金外，乙方仍应实际履行合同；不履行或履行合同不符合约定，甲方均有权解除合同，并就乙方违约给甲方造成的损失向乙方索赔。</w:t>
      </w:r>
    </w:p>
    <w:p w14:paraId="32F5963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5.乙方未能履行合同义务（除不可抗力因素外），不能完成管理和服务目标，甲方有权要求乙方给予甲方经济赔偿。</w:t>
      </w:r>
    </w:p>
    <w:p w14:paraId="27A391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6.如果甲方提出索赔通知后30天内或甲方允许的更长时间内乙方未能予以答复，该索赔应视为已经被乙方接受。甲方将从乙方提供的履约保证金或直接在服务费用中扣除索赔金额，同时保留进一步要求索赔的权利。</w:t>
      </w:r>
    </w:p>
    <w:p w14:paraId="3BC7BF0E">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u w:val="none"/>
          <w:lang w:val="en-US" w:eastAsia="zh-CN"/>
        </w:rPr>
      </w:pPr>
      <w:r>
        <w:rPr>
          <w:rFonts w:hint="eastAsia" w:ascii="Times New Roman" w:hAnsi="Times New Roman" w:eastAsia="方正仿宋_GBK" w:cs="Times New Roman"/>
          <w:b/>
          <w:bCs/>
          <w:color w:val="auto"/>
          <w:sz w:val="24"/>
          <w:szCs w:val="24"/>
          <w:u w:val="none"/>
          <w:lang w:val="en-US" w:eastAsia="zh-CN"/>
        </w:rPr>
        <w:t>六、转包或分包</w:t>
      </w:r>
    </w:p>
    <w:p w14:paraId="279DCC7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1.本合同范围的服务或货物，乙方不得非法转让他人供应。</w:t>
      </w:r>
    </w:p>
    <w:p w14:paraId="18ADF4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2.如有非法转让或未经甲方同意的分包行为，甲方有权给予终止合同。</w:t>
      </w:r>
    </w:p>
    <w:p w14:paraId="6D6FC1E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u w:val="none"/>
          <w:lang w:val="en-US" w:eastAsia="zh-CN"/>
        </w:rPr>
      </w:pPr>
      <w:r>
        <w:rPr>
          <w:rFonts w:hint="eastAsia" w:ascii="Times New Roman" w:hAnsi="Times New Roman" w:eastAsia="方正仿宋_GBK" w:cs="Times New Roman"/>
          <w:b/>
          <w:bCs/>
          <w:color w:val="auto"/>
          <w:sz w:val="24"/>
          <w:szCs w:val="24"/>
          <w:u w:val="none"/>
          <w:lang w:val="en-US" w:eastAsia="zh-CN"/>
        </w:rPr>
        <w:t>七、保密义务</w:t>
      </w:r>
    </w:p>
    <w:p w14:paraId="5E774AF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乙方在执行合同过程中所获得的各类信息，未经甲方书面许可，严禁向外界泄露；如经证实存在此类现象时，甲方有权终止合同，并通过法律手段取得经济损失的赔偿，并且因此产生的一切民事、刑事或行政责任和相应法律后果由乙方自行承担。</w:t>
      </w:r>
    </w:p>
    <w:p w14:paraId="129FB7A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u w:val="none"/>
          <w:lang w:val="en-US" w:eastAsia="zh-CN"/>
        </w:rPr>
      </w:pPr>
      <w:r>
        <w:rPr>
          <w:rFonts w:hint="eastAsia" w:ascii="Times New Roman" w:hAnsi="Times New Roman" w:eastAsia="方正仿宋_GBK" w:cs="Times New Roman"/>
          <w:b/>
          <w:bCs/>
          <w:color w:val="auto"/>
          <w:sz w:val="24"/>
          <w:szCs w:val="24"/>
          <w:u w:val="none"/>
          <w:lang w:val="en-US" w:eastAsia="zh-CN"/>
        </w:rPr>
        <w:t>八、不可抗力</w:t>
      </w:r>
    </w:p>
    <w:p w14:paraId="75E3EC0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1.甲方由于不可抗力或其他的原因不能履行合同时，应及时向乙方通报不能履行或不能完全履行的理由。</w:t>
      </w:r>
    </w:p>
    <w:p w14:paraId="2F05616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2.乙方由于不可抗力或其他的原因不能履行合同时，应在服务时间到期以前及时向甲方通报不能履行或不能完全履行的理由。</w:t>
      </w:r>
    </w:p>
    <w:p w14:paraId="09AC0F8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3.在取得有关主管部门的证明以后，可以签订延期合同或补充合同或者不能履行合同，并根据情况承担部分违约责任或全部免除承担违约责任。</w:t>
      </w:r>
    </w:p>
    <w:p w14:paraId="14AB11F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u w:val="none"/>
          <w:lang w:val="en-US" w:eastAsia="zh-CN"/>
        </w:rPr>
      </w:pPr>
      <w:r>
        <w:rPr>
          <w:rFonts w:hint="eastAsia" w:ascii="Times New Roman" w:hAnsi="Times New Roman" w:eastAsia="方正仿宋_GBK" w:cs="Times New Roman"/>
          <w:b/>
          <w:bCs/>
          <w:color w:val="auto"/>
          <w:sz w:val="24"/>
          <w:szCs w:val="24"/>
          <w:u w:val="none"/>
          <w:lang w:val="en-US" w:eastAsia="zh-CN"/>
        </w:rPr>
        <w:t>九、争议解决</w:t>
      </w:r>
    </w:p>
    <w:p w14:paraId="4499BE5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1.产生争议时，甲乙双方遵守友好协商的原则协调处理。</w:t>
      </w:r>
    </w:p>
    <w:p w14:paraId="7254940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2.无法协商处理时，可提交启东市相关政府部门仲裁或提交法院。</w:t>
      </w:r>
    </w:p>
    <w:p w14:paraId="7051028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u w:val="none"/>
          <w:lang w:val="en-US" w:eastAsia="zh-CN"/>
        </w:rPr>
      </w:pPr>
      <w:r>
        <w:rPr>
          <w:rFonts w:hint="eastAsia" w:ascii="Times New Roman" w:hAnsi="Times New Roman" w:eastAsia="方正仿宋_GBK" w:cs="Times New Roman"/>
          <w:b/>
          <w:bCs/>
          <w:color w:val="auto"/>
          <w:sz w:val="24"/>
          <w:szCs w:val="24"/>
          <w:u w:val="none"/>
          <w:lang w:val="en-US" w:eastAsia="zh-CN"/>
        </w:rPr>
        <w:t>十、合同生效、终止及其它</w:t>
      </w:r>
    </w:p>
    <w:p w14:paraId="0EFF717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1.合同应在甲乙双方代表签字并加盖公章，且乙方向甲方缴纳足额履约保证金后生效，至双方规定的权利和义务完成时自行终止。</w:t>
      </w:r>
    </w:p>
    <w:p w14:paraId="4EAD4F6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2.违约金或者赔偿损失的方式双方协商解决。</w:t>
      </w:r>
    </w:p>
    <w:p w14:paraId="2511A57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3.对本合同条款的任何修改、补充或变更，须经双方协商同意并由双方授权代表签署的书面文件为证，构成本合同不可分割的组成部分。</w:t>
      </w:r>
    </w:p>
    <w:p w14:paraId="0AC533F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4.下述合同附件为本合同不可分割的部分并与本合同具有同等效力：</w:t>
      </w:r>
    </w:p>
    <w:p w14:paraId="31B497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（1）成交通知书；</w:t>
      </w:r>
    </w:p>
    <w:p w14:paraId="6BA4687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（2）履约保证金交纳证明；</w:t>
      </w:r>
    </w:p>
    <w:p w14:paraId="157D052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（3）询价文件；</w:t>
      </w:r>
    </w:p>
    <w:p w14:paraId="14D5F20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（4）澄清文件（如有）；</w:t>
      </w:r>
    </w:p>
    <w:p w14:paraId="307D6E0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（5）乙方的投标文件；</w:t>
      </w:r>
    </w:p>
    <w:p w14:paraId="6501571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val="0"/>
          <w:bCs w:val="0"/>
          <w:color w:val="auto"/>
          <w:sz w:val="24"/>
          <w:szCs w:val="24"/>
          <w:u w:val="none"/>
          <w:lang w:val="en-US" w:eastAsia="zh-CN"/>
        </w:rPr>
      </w:pPr>
      <w:r>
        <w:rPr>
          <w:rFonts w:hint="eastAsia" w:ascii="Times New Roman" w:hAnsi="Times New Roman" w:eastAsia="方正仿宋_GBK" w:cs="Times New Roman"/>
          <w:b w:val="0"/>
          <w:bCs w:val="0"/>
          <w:color w:val="auto"/>
          <w:sz w:val="24"/>
          <w:szCs w:val="24"/>
          <w:u w:val="none"/>
          <w:lang w:val="en-US" w:eastAsia="zh-CN"/>
        </w:rPr>
        <w:t>（6）甲乙双方商定的其他必要文件。</w:t>
      </w:r>
    </w:p>
    <w:p w14:paraId="6C894D2E">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bCs/>
          <w:color w:val="auto"/>
          <w:sz w:val="24"/>
          <w:szCs w:val="24"/>
          <w:u w:val="none"/>
          <w:lang w:val="en-US" w:eastAsia="zh-CN"/>
        </w:rPr>
      </w:pPr>
      <w:r>
        <w:rPr>
          <w:rFonts w:hint="eastAsia" w:ascii="Times New Roman" w:hAnsi="Times New Roman" w:eastAsia="方正仿宋_GBK" w:cs="Times New Roman"/>
          <w:b/>
          <w:bCs/>
          <w:color w:val="auto"/>
          <w:sz w:val="24"/>
          <w:szCs w:val="24"/>
          <w:u w:val="none"/>
          <w:lang w:val="en-US" w:eastAsia="zh-CN"/>
        </w:rPr>
        <w:t>十一、合同签署</w:t>
      </w:r>
    </w:p>
    <w:p w14:paraId="2269E06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方正仿宋_GBK" w:cs="Times New Roman"/>
          <w:b/>
          <w:bCs/>
          <w:color w:val="auto"/>
          <w:sz w:val="24"/>
          <w:szCs w:val="24"/>
          <w:u w:val="none"/>
          <w:lang w:val="en-US" w:eastAsia="zh-CN"/>
        </w:rPr>
      </w:pPr>
      <w:r>
        <w:rPr>
          <w:rFonts w:hint="eastAsia" w:ascii="Times New Roman" w:hAnsi="Times New Roman" w:eastAsia="方正仿宋_GBK" w:cs="Times New Roman"/>
          <w:b/>
          <w:bCs/>
          <w:color w:val="auto"/>
          <w:sz w:val="24"/>
          <w:szCs w:val="24"/>
          <w:u w:val="none"/>
          <w:lang w:val="en-US" w:eastAsia="zh-CN"/>
        </w:rPr>
        <w:t>1.本合同一式</w:t>
      </w:r>
      <w:r>
        <w:rPr>
          <w:rFonts w:hint="eastAsia" w:ascii="Times New Roman" w:hAnsi="Times New Roman" w:eastAsia="方正仿宋_GBK" w:cs="Times New Roman"/>
          <w:b/>
          <w:bCs/>
          <w:color w:val="auto"/>
          <w:sz w:val="24"/>
          <w:szCs w:val="24"/>
          <w:u w:val="single"/>
          <w:lang w:val="en-US" w:eastAsia="zh-CN"/>
        </w:rPr>
        <w:t xml:space="preserve"> 肆 </w:t>
      </w:r>
      <w:r>
        <w:rPr>
          <w:rFonts w:hint="eastAsia" w:ascii="Times New Roman" w:hAnsi="Times New Roman" w:eastAsia="方正仿宋_GBK" w:cs="Times New Roman"/>
          <w:b/>
          <w:bCs/>
          <w:color w:val="auto"/>
          <w:sz w:val="24"/>
          <w:szCs w:val="24"/>
          <w:u w:val="none"/>
          <w:lang w:val="en-US" w:eastAsia="zh-CN"/>
        </w:rPr>
        <w:t>份，双方各执</w:t>
      </w:r>
      <w:r>
        <w:rPr>
          <w:rFonts w:hint="eastAsia" w:ascii="Times New Roman" w:hAnsi="Times New Roman" w:eastAsia="方正仿宋_GBK" w:cs="Times New Roman"/>
          <w:b/>
          <w:bCs/>
          <w:color w:val="auto"/>
          <w:sz w:val="24"/>
          <w:szCs w:val="24"/>
          <w:u w:val="single"/>
          <w:lang w:val="en-US" w:eastAsia="zh-CN"/>
        </w:rPr>
        <w:t xml:space="preserve"> 贰 </w:t>
      </w:r>
      <w:r>
        <w:rPr>
          <w:rFonts w:hint="eastAsia" w:ascii="Times New Roman" w:hAnsi="Times New Roman" w:eastAsia="方正仿宋_GBK" w:cs="Times New Roman"/>
          <w:b/>
          <w:bCs/>
          <w:color w:val="auto"/>
          <w:sz w:val="24"/>
          <w:szCs w:val="24"/>
          <w:u w:val="none"/>
          <w:lang w:val="en-US" w:eastAsia="zh-CN"/>
        </w:rPr>
        <w:t>份，双方签字盖章后生效，具有同等法律效力。</w:t>
      </w:r>
    </w:p>
    <w:p w14:paraId="0F37134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u w:val="none"/>
          <w:lang w:val="en-US" w:eastAsia="zh-CN"/>
        </w:rPr>
      </w:pPr>
      <w:r>
        <w:rPr>
          <w:rFonts w:hint="eastAsia" w:ascii="Times New Roman" w:hAnsi="Times New Roman" w:eastAsia="方正仿宋_GBK" w:cs="Times New Roman"/>
          <w:b w:val="0"/>
          <w:bCs w:val="0"/>
          <w:color w:val="auto"/>
          <w:sz w:val="24"/>
          <w:szCs w:val="24"/>
          <w:u w:val="none"/>
          <w:lang w:val="en-US" w:eastAsia="zh-CN"/>
        </w:rPr>
        <w:t>2.本合同应按照中华人民共和国的现行法律进行解释。</w:t>
      </w:r>
    </w:p>
    <w:p w14:paraId="5B12B22F">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b w:val="0"/>
          <w:bCs w:val="0"/>
          <w:color w:val="auto"/>
          <w:sz w:val="24"/>
          <w:szCs w:val="24"/>
          <w:lang w:val="en-US" w:eastAsia="zh-CN"/>
        </w:rPr>
      </w:pPr>
    </w:p>
    <w:p w14:paraId="6B2B9B67">
      <w:pPr>
        <w:pStyle w:val="2"/>
        <w:rPr>
          <w:rFonts w:hint="default" w:ascii="Times New Roman" w:hAnsi="Times New Roman" w:eastAsia="方正仿宋_GBK" w:cs="Times New Roman"/>
          <w:b w:val="0"/>
          <w:bCs w:val="0"/>
          <w:color w:val="auto"/>
          <w:sz w:val="24"/>
          <w:szCs w:val="24"/>
          <w:lang w:val="en-US" w:eastAsia="zh-CN"/>
        </w:rPr>
      </w:pPr>
    </w:p>
    <w:p w14:paraId="5E0698D2">
      <w:pPr>
        <w:rPr>
          <w:rFonts w:hint="default"/>
          <w:lang w:val="en-US" w:eastAsia="zh-CN"/>
        </w:rPr>
      </w:pPr>
    </w:p>
    <w:tbl>
      <w:tblPr>
        <w:tblStyle w:val="15"/>
        <w:tblW w:w="9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1"/>
        <w:gridCol w:w="280"/>
        <w:gridCol w:w="4440"/>
      </w:tblGrid>
      <w:tr w14:paraId="4693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81" w:type="dxa"/>
          </w:tcPr>
          <w:p w14:paraId="0879B73F">
            <w:pPr>
              <w:pStyle w:val="2"/>
              <w:spacing w:after="0" w:line="4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甲方（盖章）：</w:t>
            </w:r>
          </w:p>
        </w:tc>
        <w:tc>
          <w:tcPr>
            <w:tcW w:w="280" w:type="dxa"/>
          </w:tcPr>
          <w:p w14:paraId="31B7A24C">
            <w:pPr>
              <w:pStyle w:val="2"/>
              <w:spacing w:after="0" w:line="460" w:lineRule="exact"/>
              <w:rPr>
                <w:rFonts w:hint="eastAsia" w:ascii="方正仿宋_GBK" w:hAnsi="方正仿宋_GBK" w:eastAsia="方正仿宋_GBK" w:cs="方正仿宋_GBK"/>
                <w:color w:val="auto"/>
                <w:sz w:val="24"/>
                <w:szCs w:val="24"/>
              </w:rPr>
            </w:pPr>
          </w:p>
        </w:tc>
        <w:tc>
          <w:tcPr>
            <w:tcW w:w="4440" w:type="dxa"/>
          </w:tcPr>
          <w:p w14:paraId="153532BC">
            <w:pPr>
              <w:pStyle w:val="2"/>
              <w:spacing w:after="0" w:line="4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乙方（盖章）：</w:t>
            </w:r>
          </w:p>
        </w:tc>
      </w:tr>
      <w:tr w14:paraId="7B6E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81" w:type="dxa"/>
          </w:tcPr>
          <w:p w14:paraId="3ABEED22">
            <w:pPr>
              <w:pStyle w:val="2"/>
              <w:spacing w:after="0" w:line="4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统一社会信用代码：</w:t>
            </w:r>
          </w:p>
        </w:tc>
        <w:tc>
          <w:tcPr>
            <w:tcW w:w="280" w:type="dxa"/>
          </w:tcPr>
          <w:p w14:paraId="7E5C5970">
            <w:pPr>
              <w:pStyle w:val="2"/>
              <w:spacing w:after="0" w:line="460" w:lineRule="exact"/>
              <w:rPr>
                <w:rFonts w:hint="eastAsia" w:ascii="方正仿宋_GBK" w:hAnsi="方正仿宋_GBK" w:eastAsia="方正仿宋_GBK" w:cs="方正仿宋_GBK"/>
                <w:color w:val="auto"/>
                <w:sz w:val="24"/>
                <w:szCs w:val="24"/>
              </w:rPr>
            </w:pPr>
          </w:p>
        </w:tc>
        <w:tc>
          <w:tcPr>
            <w:tcW w:w="4440" w:type="dxa"/>
          </w:tcPr>
          <w:p w14:paraId="64B0ED74">
            <w:pPr>
              <w:pStyle w:val="2"/>
              <w:spacing w:after="0" w:line="4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统一社会信用代码：</w:t>
            </w:r>
          </w:p>
        </w:tc>
      </w:tr>
      <w:tr w14:paraId="378D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81" w:type="dxa"/>
          </w:tcPr>
          <w:p w14:paraId="3E9DB2F8">
            <w:pPr>
              <w:pStyle w:val="2"/>
              <w:spacing w:after="0" w:line="4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地址：</w:t>
            </w:r>
          </w:p>
        </w:tc>
        <w:tc>
          <w:tcPr>
            <w:tcW w:w="280" w:type="dxa"/>
          </w:tcPr>
          <w:p w14:paraId="4FEF78AA">
            <w:pPr>
              <w:pStyle w:val="2"/>
              <w:spacing w:after="0" w:line="460" w:lineRule="exact"/>
              <w:rPr>
                <w:rFonts w:hint="eastAsia" w:ascii="方正仿宋_GBK" w:hAnsi="方正仿宋_GBK" w:eastAsia="方正仿宋_GBK" w:cs="方正仿宋_GBK"/>
                <w:color w:val="auto"/>
                <w:sz w:val="24"/>
                <w:szCs w:val="24"/>
              </w:rPr>
            </w:pPr>
          </w:p>
        </w:tc>
        <w:tc>
          <w:tcPr>
            <w:tcW w:w="4440" w:type="dxa"/>
          </w:tcPr>
          <w:p w14:paraId="21E17EBE">
            <w:pPr>
              <w:pStyle w:val="2"/>
              <w:spacing w:after="0" w:line="4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地址：</w:t>
            </w:r>
          </w:p>
        </w:tc>
      </w:tr>
      <w:tr w14:paraId="5ED4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81" w:type="dxa"/>
          </w:tcPr>
          <w:p w14:paraId="782CA04F">
            <w:pPr>
              <w:pStyle w:val="2"/>
              <w:spacing w:after="0" w:line="4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法定代表人</w:t>
            </w:r>
          </w:p>
        </w:tc>
        <w:tc>
          <w:tcPr>
            <w:tcW w:w="280" w:type="dxa"/>
          </w:tcPr>
          <w:p w14:paraId="0A5DD954">
            <w:pPr>
              <w:pStyle w:val="2"/>
              <w:spacing w:after="0" w:line="460" w:lineRule="exact"/>
              <w:rPr>
                <w:rFonts w:hint="eastAsia" w:ascii="方正仿宋_GBK" w:hAnsi="方正仿宋_GBK" w:eastAsia="方正仿宋_GBK" w:cs="方正仿宋_GBK"/>
                <w:color w:val="auto"/>
                <w:sz w:val="24"/>
                <w:szCs w:val="24"/>
              </w:rPr>
            </w:pPr>
          </w:p>
        </w:tc>
        <w:tc>
          <w:tcPr>
            <w:tcW w:w="4440" w:type="dxa"/>
          </w:tcPr>
          <w:p w14:paraId="7BA8B1CC">
            <w:pPr>
              <w:pStyle w:val="2"/>
              <w:spacing w:after="0" w:line="4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法定代表人</w:t>
            </w:r>
          </w:p>
        </w:tc>
      </w:tr>
      <w:tr w14:paraId="2752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81" w:type="dxa"/>
          </w:tcPr>
          <w:p w14:paraId="006228B0">
            <w:pPr>
              <w:pStyle w:val="2"/>
              <w:spacing w:after="0" w:line="4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lang w:val="en-US" w:eastAsia="zh-CN"/>
              </w:rPr>
              <w:t>或</w:t>
            </w:r>
            <w:r>
              <w:rPr>
                <w:rFonts w:hint="eastAsia" w:ascii="方正仿宋_GBK" w:hAnsi="方正仿宋_GBK" w:eastAsia="方正仿宋_GBK" w:cs="方正仿宋_GBK"/>
                <w:b/>
                <w:bCs/>
                <w:color w:val="auto"/>
                <w:sz w:val="24"/>
                <w:szCs w:val="24"/>
              </w:rPr>
              <w:t>授权代表（签字或盖章）：</w:t>
            </w:r>
          </w:p>
        </w:tc>
        <w:tc>
          <w:tcPr>
            <w:tcW w:w="280" w:type="dxa"/>
          </w:tcPr>
          <w:p w14:paraId="33759655">
            <w:pPr>
              <w:pStyle w:val="2"/>
              <w:spacing w:after="0" w:line="460" w:lineRule="exact"/>
              <w:rPr>
                <w:rFonts w:hint="eastAsia" w:ascii="方正仿宋_GBK" w:hAnsi="方正仿宋_GBK" w:eastAsia="方正仿宋_GBK" w:cs="方正仿宋_GBK"/>
                <w:color w:val="auto"/>
                <w:sz w:val="24"/>
                <w:szCs w:val="24"/>
              </w:rPr>
            </w:pPr>
          </w:p>
        </w:tc>
        <w:tc>
          <w:tcPr>
            <w:tcW w:w="4440" w:type="dxa"/>
          </w:tcPr>
          <w:p w14:paraId="0EB5ACCA">
            <w:pPr>
              <w:pStyle w:val="2"/>
              <w:spacing w:after="0" w:line="4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lang w:val="en-US" w:eastAsia="zh-CN"/>
              </w:rPr>
              <w:t>或</w:t>
            </w:r>
            <w:r>
              <w:rPr>
                <w:rFonts w:hint="eastAsia" w:ascii="方正仿宋_GBK" w:hAnsi="方正仿宋_GBK" w:eastAsia="方正仿宋_GBK" w:cs="方正仿宋_GBK"/>
                <w:b/>
                <w:bCs/>
                <w:color w:val="auto"/>
                <w:sz w:val="24"/>
                <w:szCs w:val="24"/>
              </w:rPr>
              <w:t>授权代表（签字或盖章）：</w:t>
            </w:r>
          </w:p>
        </w:tc>
      </w:tr>
      <w:tr w14:paraId="3DA1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81" w:type="dxa"/>
          </w:tcPr>
          <w:p w14:paraId="002E77F8">
            <w:pPr>
              <w:spacing w:line="460" w:lineRule="exact"/>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b/>
                <w:bCs/>
                <w:color w:val="auto"/>
                <w:kern w:val="0"/>
                <w:sz w:val="24"/>
                <w:szCs w:val="24"/>
              </w:rPr>
              <w:t>联系电话：</w:t>
            </w:r>
          </w:p>
        </w:tc>
        <w:tc>
          <w:tcPr>
            <w:tcW w:w="280" w:type="dxa"/>
          </w:tcPr>
          <w:p w14:paraId="68FC2B3E">
            <w:pPr>
              <w:spacing w:line="460" w:lineRule="exact"/>
              <w:jc w:val="left"/>
              <w:rPr>
                <w:rFonts w:hint="eastAsia" w:ascii="方正仿宋_GBK" w:hAnsi="方正仿宋_GBK" w:eastAsia="方正仿宋_GBK" w:cs="方正仿宋_GBK"/>
                <w:color w:val="auto"/>
                <w:kern w:val="0"/>
                <w:sz w:val="24"/>
                <w:szCs w:val="24"/>
              </w:rPr>
            </w:pPr>
          </w:p>
        </w:tc>
        <w:tc>
          <w:tcPr>
            <w:tcW w:w="4440" w:type="dxa"/>
          </w:tcPr>
          <w:p w14:paraId="4384C0D5">
            <w:pPr>
              <w:spacing w:line="4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kern w:val="0"/>
                <w:sz w:val="24"/>
                <w:szCs w:val="24"/>
              </w:rPr>
              <w:t>联系电话：</w:t>
            </w:r>
          </w:p>
        </w:tc>
      </w:tr>
      <w:tr w14:paraId="4F8D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81" w:type="dxa"/>
          </w:tcPr>
          <w:p w14:paraId="17EA02F8">
            <w:pPr>
              <w:pStyle w:val="2"/>
              <w:spacing w:after="0" w:line="46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b/>
                <w:bCs/>
                <w:color w:val="auto"/>
                <w:kern w:val="0"/>
                <w:sz w:val="24"/>
                <w:szCs w:val="24"/>
              </w:rPr>
              <w:t>开户行/账号：</w:t>
            </w:r>
          </w:p>
        </w:tc>
        <w:tc>
          <w:tcPr>
            <w:tcW w:w="280" w:type="dxa"/>
          </w:tcPr>
          <w:p w14:paraId="2144E88C">
            <w:pPr>
              <w:pStyle w:val="2"/>
              <w:spacing w:after="0" w:line="460" w:lineRule="exact"/>
              <w:rPr>
                <w:rFonts w:hint="eastAsia" w:ascii="方正仿宋_GBK" w:hAnsi="方正仿宋_GBK" w:eastAsia="方正仿宋_GBK" w:cs="方正仿宋_GBK"/>
                <w:color w:val="auto"/>
                <w:kern w:val="0"/>
                <w:sz w:val="24"/>
                <w:szCs w:val="24"/>
              </w:rPr>
            </w:pPr>
          </w:p>
        </w:tc>
        <w:tc>
          <w:tcPr>
            <w:tcW w:w="4440" w:type="dxa"/>
          </w:tcPr>
          <w:p w14:paraId="24E0E92A">
            <w:pPr>
              <w:pStyle w:val="2"/>
              <w:spacing w:after="0" w:line="4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kern w:val="0"/>
                <w:sz w:val="24"/>
                <w:szCs w:val="24"/>
              </w:rPr>
              <w:t>开户行/账号：</w:t>
            </w:r>
          </w:p>
        </w:tc>
      </w:tr>
      <w:tr w14:paraId="41D1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81" w:type="dxa"/>
          </w:tcPr>
          <w:p w14:paraId="58E5C807">
            <w:pPr>
              <w:pStyle w:val="2"/>
              <w:spacing w:after="0" w:line="46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b/>
                <w:bCs/>
                <w:color w:val="auto"/>
                <w:kern w:val="0"/>
                <w:sz w:val="24"/>
                <w:szCs w:val="24"/>
              </w:rPr>
              <w:t>签订日期：</w:t>
            </w:r>
            <w:r>
              <w:rPr>
                <w:rFonts w:hint="eastAsia" w:ascii="方正仿宋_GBK" w:hAnsi="方正仿宋_GBK" w:eastAsia="方正仿宋_GBK" w:cs="方正仿宋_GBK"/>
                <w:color w:val="auto"/>
                <w:kern w:val="0"/>
                <w:sz w:val="24"/>
                <w:szCs w:val="24"/>
              </w:rPr>
              <w:t xml:space="preserve">    年    月    日</w:t>
            </w:r>
          </w:p>
        </w:tc>
        <w:tc>
          <w:tcPr>
            <w:tcW w:w="280" w:type="dxa"/>
          </w:tcPr>
          <w:p w14:paraId="3199E95A">
            <w:pPr>
              <w:pStyle w:val="2"/>
              <w:spacing w:after="0" w:line="460" w:lineRule="exact"/>
              <w:rPr>
                <w:rFonts w:hint="eastAsia" w:ascii="方正仿宋_GBK" w:hAnsi="方正仿宋_GBK" w:eastAsia="方正仿宋_GBK" w:cs="方正仿宋_GBK"/>
                <w:color w:val="auto"/>
                <w:kern w:val="0"/>
                <w:sz w:val="24"/>
                <w:szCs w:val="24"/>
              </w:rPr>
            </w:pPr>
          </w:p>
        </w:tc>
        <w:tc>
          <w:tcPr>
            <w:tcW w:w="4440" w:type="dxa"/>
          </w:tcPr>
          <w:p w14:paraId="03229D3A">
            <w:pPr>
              <w:pStyle w:val="2"/>
              <w:spacing w:after="0" w:line="4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kern w:val="0"/>
                <w:sz w:val="24"/>
                <w:szCs w:val="24"/>
              </w:rPr>
              <w:t>签订日期：</w:t>
            </w:r>
            <w:r>
              <w:rPr>
                <w:rFonts w:hint="eastAsia" w:ascii="方正仿宋_GBK" w:hAnsi="方正仿宋_GBK" w:eastAsia="方正仿宋_GBK" w:cs="方正仿宋_GBK"/>
                <w:color w:val="auto"/>
                <w:kern w:val="0"/>
                <w:sz w:val="24"/>
                <w:szCs w:val="24"/>
              </w:rPr>
              <w:t xml:space="preserve">    年    月    日</w:t>
            </w:r>
          </w:p>
        </w:tc>
      </w:tr>
    </w:tbl>
    <w:p w14:paraId="109F9254">
      <w:pPr>
        <w:rPr>
          <w:rFonts w:hint="eastAsia" w:ascii="方正小标宋_GBK" w:hAnsi="宋体" w:eastAsia="方正小标宋_GBK" w:cs="宋体"/>
          <w:b w:val="0"/>
          <w:sz w:val="36"/>
          <w:szCs w:val="36"/>
        </w:rPr>
      </w:pPr>
      <w:r>
        <w:rPr>
          <w:rFonts w:hint="eastAsia" w:ascii="方正小标宋_GBK" w:hAnsi="宋体" w:eastAsia="方正小标宋_GBK" w:cs="宋体"/>
          <w:b w:val="0"/>
          <w:sz w:val="36"/>
          <w:szCs w:val="36"/>
        </w:rPr>
        <w:br w:type="page"/>
      </w:r>
    </w:p>
    <w:p w14:paraId="44B8009C">
      <w:pPr>
        <w:pStyle w:val="3"/>
        <w:widowControl/>
        <w:adjustRightInd w:val="0"/>
        <w:snapToGrid w:val="0"/>
        <w:spacing w:before="0" w:after="0" w:line="500" w:lineRule="exact"/>
        <w:jc w:val="center"/>
        <w:rPr>
          <w:rFonts w:ascii="Times New Roman" w:hAnsi="Times New Roman" w:eastAsia="方正仿宋_GBK"/>
          <w:kern w:val="0"/>
          <w:sz w:val="28"/>
          <w:szCs w:val="28"/>
          <w:lang w:val="zh-CN"/>
        </w:rPr>
      </w:pPr>
      <w:r>
        <w:rPr>
          <w:rFonts w:hint="eastAsia" w:ascii="方正小标宋_GBK" w:hAnsi="宋体" w:eastAsia="方正小标宋_GBK" w:cs="宋体"/>
          <w:b w:val="0"/>
          <w:sz w:val="36"/>
          <w:szCs w:val="36"/>
        </w:rPr>
        <w:t>第四部分  响应文件</w:t>
      </w:r>
      <w:bookmarkEnd w:id="51"/>
      <w:bookmarkEnd w:id="53"/>
      <w:r>
        <w:rPr>
          <w:rFonts w:hint="eastAsia" w:ascii="方正小标宋_GBK" w:hAnsi="宋体" w:eastAsia="方正小标宋_GBK" w:cs="宋体"/>
          <w:b w:val="0"/>
          <w:sz w:val="36"/>
          <w:szCs w:val="36"/>
        </w:rPr>
        <w:t>格式</w:t>
      </w:r>
    </w:p>
    <w:p w14:paraId="378757E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kern w:val="0"/>
          <w:sz w:val="28"/>
          <w:szCs w:val="28"/>
          <w:lang w:val="zh-CN"/>
        </w:rPr>
      </w:pPr>
      <w:r>
        <w:rPr>
          <w:rFonts w:ascii="Times New Roman" w:hAnsi="Times New Roman" w:eastAsia="方正仿宋_GBK"/>
          <w:kern w:val="0"/>
          <w:sz w:val="28"/>
          <w:szCs w:val="28"/>
          <w:lang w:val="zh-CN"/>
        </w:rPr>
        <w:t>1.</w:t>
      </w:r>
      <w:r>
        <w:rPr>
          <w:rFonts w:hint="eastAsia" w:ascii="Times New Roman" w:hAnsi="Times New Roman" w:eastAsia="方正仿宋_GBK"/>
          <w:kern w:val="0"/>
          <w:sz w:val="28"/>
          <w:szCs w:val="28"/>
        </w:rPr>
        <w:t>响应人符合《中华人民共和国政府采购法》第二十二条规定条件的声明函</w:t>
      </w:r>
      <w:r>
        <w:rPr>
          <w:rFonts w:ascii="Times New Roman" w:hAnsi="Times New Roman" w:eastAsia="方正仿宋_GBK"/>
          <w:kern w:val="0"/>
          <w:sz w:val="28"/>
          <w:szCs w:val="28"/>
          <w:lang w:val="zh-CN"/>
        </w:rPr>
        <w:t>（格式见附件1）</w:t>
      </w:r>
      <w:r>
        <w:rPr>
          <w:rFonts w:hint="eastAsia" w:ascii="Times New Roman" w:hAnsi="Times New Roman" w:eastAsia="方正仿宋_GBK"/>
          <w:kern w:val="0"/>
          <w:sz w:val="28"/>
          <w:szCs w:val="28"/>
          <w:lang w:val="zh-CN"/>
        </w:rPr>
        <w:t>（如分公司参加响应的，另需提供总公司的授权证明）</w:t>
      </w:r>
      <w:r>
        <w:rPr>
          <w:rFonts w:ascii="Times New Roman" w:hAnsi="Times New Roman" w:eastAsia="方正仿宋_GBK"/>
          <w:kern w:val="0"/>
          <w:sz w:val="28"/>
          <w:szCs w:val="28"/>
          <w:lang w:val="zh-CN"/>
        </w:rPr>
        <w:t>；</w:t>
      </w:r>
    </w:p>
    <w:p w14:paraId="4AEAD37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kern w:val="0"/>
          <w:sz w:val="28"/>
          <w:szCs w:val="28"/>
          <w:lang w:val="zh-CN"/>
        </w:rPr>
      </w:pPr>
      <w:r>
        <w:rPr>
          <w:rFonts w:hint="eastAsia" w:ascii="Times New Roman" w:hAnsi="Times New Roman" w:eastAsia="方正仿宋_GBK"/>
          <w:kern w:val="0"/>
          <w:sz w:val="28"/>
          <w:szCs w:val="28"/>
        </w:rPr>
        <w:t>2</w:t>
      </w:r>
      <w:r>
        <w:rPr>
          <w:rFonts w:ascii="Times New Roman" w:hAnsi="Times New Roman" w:eastAsia="方正仿宋_GBK"/>
          <w:kern w:val="0"/>
          <w:sz w:val="28"/>
          <w:szCs w:val="28"/>
          <w:lang w:val="zh-CN"/>
        </w:rPr>
        <w:t>.</w:t>
      </w:r>
      <w:r>
        <w:rPr>
          <w:rFonts w:eastAsia="方正仿宋_GBK"/>
          <w:kern w:val="0"/>
          <w:sz w:val="28"/>
          <w:szCs w:val="28"/>
          <w:lang w:val="zh-CN"/>
        </w:rPr>
        <w:t>法定代表人身份证明书</w:t>
      </w:r>
      <w:r>
        <w:rPr>
          <w:rFonts w:hint="eastAsia" w:eastAsia="方正仿宋_GBK"/>
          <w:kern w:val="0"/>
          <w:sz w:val="28"/>
          <w:szCs w:val="28"/>
          <w:lang w:val="zh-CN"/>
        </w:rPr>
        <w:t>、</w:t>
      </w:r>
      <w:r>
        <w:rPr>
          <w:rFonts w:eastAsia="方正仿宋_GBK"/>
          <w:kern w:val="0"/>
          <w:sz w:val="28"/>
          <w:szCs w:val="28"/>
          <w:lang w:val="zh-CN"/>
        </w:rPr>
        <w:t>法定代表人</w:t>
      </w:r>
      <w:r>
        <w:rPr>
          <w:rFonts w:hint="eastAsia" w:eastAsia="方正仿宋_GBK"/>
          <w:kern w:val="0"/>
          <w:sz w:val="28"/>
          <w:szCs w:val="28"/>
          <w:lang w:val="en-US" w:eastAsia="zh-CN"/>
        </w:rPr>
        <w:t>身份证复印件</w:t>
      </w:r>
      <w:r>
        <w:rPr>
          <w:rFonts w:eastAsia="方正仿宋_GBK"/>
          <w:kern w:val="0"/>
          <w:sz w:val="28"/>
          <w:szCs w:val="28"/>
          <w:lang w:val="zh-CN"/>
        </w:rPr>
        <w:t>（格式见附件2）</w:t>
      </w:r>
      <w:r>
        <w:rPr>
          <w:rFonts w:ascii="Times New Roman" w:hAnsi="Times New Roman" w:eastAsia="方正仿宋_GBK"/>
          <w:kern w:val="0"/>
          <w:sz w:val="28"/>
          <w:szCs w:val="28"/>
          <w:lang w:val="zh-CN"/>
        </w:rPr>
        <w:t>；</w:t>
      </w:r>
    </w:p>
    <w:p w14:paraId="17DDA1B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kern w:val="0"/>
          <w:sz w:val="28"/>
          <w:szCs w:val="28"/>
          <w:lang w:val="zh-CN"/>
        </w:rPr>
      </w:pPr>
      <w:r>
        <w:rPr>
          <w:rFonts w:hint="eastAsia" w:ascii="Times New Roman" w:hAnsi="Times New Roman" w:eastAsia="方正仿宋_GBK"/>
          <w:kern w:val="0"/>
          <w:sz w:val="28"/>
          <w:szCs w:val="28"/>
        </w:rPr>
        <w:t>3</w:t>
      </w:r>
      <w:r>
        <w:rPr>
          <w:rFonts w:ascii="Times New Roman" w:hAnsi="Times New Roman" w:eastAsia="方正仿宋_GBK"/>
          <w:kern w:val="0"/>
          <w:sz w:val="28"/>
          <w:szCs w:val="28"/>
          <w:lang w:val="zh-CN"/>
        </w:rPr>
        <w:t>.法定代表人授权委托书原件</w:t>
      </w:r>
      <w:r>
        <w:rPr>
          <w:rFonts w:hint="eastAsia" w:ascii="Times New Roman" w:hAnsi="Times New Roman" w:eastAsia="方正仿宋_GBK"/>
          <w:kern w:val="0"/>
          <w:sz w:val="28"/>
          <w:szCs w:val="28"/>
          <w:lang w:val="zh-CN"/>
        </w:rPr>
        <w:t>、代理人(被授权人)</w:t>
      </w:r>
      <w:r>
        <w:rPr>
          <w:rFonts w:hint="eastAsia" w:eastAsia="方正仿宋_GBK"/>
          <w:kern w:val="0"/>
          <w:sz w:val="28"/>
          <w:szCs w:val="28"/>
          <w:lang w:val="en-US" w:eastAsia="zh-CN"/>
        </w:rPr>
        <w:t>身份证复印件</w:t>
      </w:r>
      <w:r>
        <w:rPr>
          <w:rFonts w:ascii="Times New Roman" w:hAnsi="Times New Roman" w:eastAsia="方正仿宋_GBK"/>
          <w:kern w:val="0"/>
          <w:sz w:val="28"/>
          <w:szCs w:val="28"/>
          <w:lang w:val="zh-CN"/>
        </w:rPr>
        <w:t>（格式见附件3</w:t>
      </w:r>
      <w:r>
        <w:rPr>
          <w:rFonts w:hint="eastAsia" w:ascii="Times New Roman" w:hAnsi="Times New Roman" w:eastAsia="方正仿宋_GBK"/>
          <w:kern w:val="0"/>
          <w:sz w:val="28"/>
          <w:szCs w:val="28"/>
          <w:lang w:val="zh-CN"/>
        </w:rPr>
        <w:t>，法定代表人参加的，无需提供授权委托书</w:t>
      </w:r>
      <w:r>
        <w:rPr>
          <w:rFonts w:ascii="Times New Roman" w:hAnsi="Times New Roman" w:eastAsia="方正仿宋_GBK"/>
          <w:kern w:val="0"/>
          <w:sz w:val="28"/>
          <w:szCs w:val="28"/>
          <w:lang w:val="zh-CN"/>
        </w:rPr>
        <w:t>）；</w:t>
      </w:r>
    </w:p>
    <w:p w14:paraId="6C854C9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eastAsia="方正仿宋_GBK"/>
          <w:kern w:val="0"/>
          <w:sz w:val="28"/>
          <w:szCs w:val="28"/>
          <w:lang w:eastAsia="zh-CN"/>
        </w:rPr>
      </w:pPr>
      <w:r>
        <w:rPr>
          <w:rFonts w:hint="eastAsia" w:ascii="Times New Roman" w:hAnsi="Times New Roman" w:eastAsia="方正仿宋_GBK"/>
          <w:kern w:val="0"/>
          <w:sz w:val="28"/>
          <w:szCs w:val="28"/>
          <w:lang w:val="en-US" w:eastAsia="zh-CN"/>
        </w:rPr>
        <w:t>4.</w:t>
      </w:r>
      <w:r>
        <w:rPr>
          <w:rFonts w:hint="eastAsia" w:ascii="Times New Roman" w:hAnsi="Times New Roman" w:eastAsia="方正仿宋_GBK"/>
          <w:kern w:val="0"/>
          <w:sz w:val="28"/>
          <w:szCs w:val="28"/>
          <w:lang w:val="zh-CN"/>
        </w:rPr>
        <w:t>供应商</w:t>
      </w:r>
      <w:r>
        <w:rPr>
          <w:rFonts w:hint="eastAsia" w:ascii="Times New Roman" w:hAnsi="Times New Roman" w:eastAsia="方正仿宋_GBK"/>
          <w:kern w:val="0"/>
          <w:sz w:val="28"/>
          <w:szCs w:val="28"/>
          <w:lang w:val="en-US" w:eastAsia="zh-CN"/>
        </w:rPr>
        <w:t>须提供</w:t>
      </w:r>
      <w:r>
        <w:rPr>
          <w:rFonts w:hint="eastAsia" w:ascii="Times New Roman" w:hAnsi="Times New Roman" w:eastAsia="方正仿宋_GBK"/>
          <w:kern w:val="0"/>
          <w:sz w:val="28"/>
          <w:szCs w:val="28"/>
        </w:rPr>
        <w:t>有效的营业执照复印件</w:t>
      </w:r>
      <w:r>
        <w:rPr>
          <w:rFonts w:hint="eastAsia" w:ascii="Times New Roman" w:hAnsi="Times New Roman" w:eastAsia="方正仿宋_GBK"/>
          <w:kern w:val="0"/>
          <w:sz w:val="28"/>
          <w:szCs w:val="28"/>
          <w:lang w:eastAsia="zh-CN"/>
        </w:rPr>
        <w:t>；</w:t>
      </w:r>
    </w:p>
    <w:p w14:paraId="706C826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eastAsia="方正仿宋_GBK"/>
          <w:kern w:val="0"/>
          <w:sz w:val="28"/>
          <w:szCs w:val="28"/>
          <w:lang w:eastAsia="zh-CN"/>
        </w:rPr>
      </w:pPr>
      <w:r>
        <w:rPr>
          <w:rFonts w:hint="eastAsia" w:ascii="Times New Roman" w:hAnsi="Times New Roman" w:eastAsia="方正仿宋_GBK"/>
          <w:kern w:val="0"/>
          <w:sz w:val="28"/>
          <w:szCs w:val="28"/>
          <w:lang w:val="en-US" w:eastAsia="zh-CN"/>
        </w:rPr>
        <w:t>5.</w:t>
      </w:r>
      <w:r>
        <w:rPr>
          <w:rFonts w:hint="eastAsia" w:ascii="Times New Roman" w:hAnsi="Times New Roman" w:eastAsia="方正仿宋_GBK"/>
          <w:kern w:val="0"/>
          <w:sz w:val="28"/>
          <w:szCs w:val="28"/>
          <w:lang w:val="zh-CN"/>
        </w:rPr>
        <w:t>供应商</w:t>
      </w:r>
      <w:r>
        <w:rPr>
          <w:rFonts w:hint="eastAsia" w:ascii="Times New Roman" w:hAnsi="Times New Roman" w:eastAsia="方正仿宋_GBK"/>
          <w:kern w:val="0"/>
          <w:sz w:val="28"/>
          <w:szCs w:val="28"/>
          <w:lang w:eastAsia="zh-CN"/>
        </w:rPr>
        <w:t>未被“信用中国”网站（www.creditchina.gov.cn）列入失信被执行人、重大税收违法案件当事人名单、政府采购严重失信行为记录名单，</w:t>
      </w:r>
      <w:r>
        <w:rPr>
          <w:rFonts w:hint="eastAsia" w:ascii="Times New Roman" w:hAnsi="Times New Roman" w:eastAsia="方正仿宋_GBK"/>
          <w:kern w:val="0"/>
          <w:sz w:val="28"/>
          <w:szCs w:val="28"/>
          <w:lang w:val="en-US" w:eastAsia="zh-CN"/>
        </w:rPr>
        <w:t>提供承诺函及相关截图证明</w:t>
      </w:r>
      <w:r>
        <w:rPr>
          <w:rFonts w:hint="eastAsia" w:ascii="Times New Roman" w:hAnsi="Times New Roman" w:eastAsia="方正仿宋_GBK"/>
          <w:kern w:val="0"/>
          <w:sz w:val="28"/>
          <w:szCs w:val="28"/>
          <w:lang w:eastAsia="zh-CN"/>
        </w:rPr>
        <w:t>（</w:t>
      </w:r>
      <w:r>
        <w:rPr>
          <w:rFonts w:hint="eastAsia" w:ascii="Times New Roman" w:hAnsi="Times New Roman" w:eastAsia="方正仿宋_GBK"/>
          <w:kern w:val="0"/>
          <w:sz w:val="28"/>
          <w:szCs w:val="28"/>
          <w:lang w:val="en-US" w:eastAsia="zh-CN"/>
        </w:rPr>
        <w:t>格式见附件4</w:t>
      </w:r>
      <w:r>
        <w:rPr>
          <w:rFonts w:hint="eastAsia" w:ascii="Times New Roman" w:hAnsi="Times New Roman" w:eastAsia="方正仿宋_GBK"/>
          <w:kern w:val="0"/>
          <w:sz w:val="28"/>
          <w:szCs w:val="28"/>
          <w:lang w:eastAsia="zh-CN"/>
        </w:rPr>
        <w:t>）；</w:t>
      </w:r>
    </w:p>
    <w:p w14:paraId="26AA5D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kern w:val="0"/>
          <w:sz w:val="28"/>
          <w:szCs w:val="28"/>
          <w:lang w:val="zh-CN"/>
        </w:rPr>
      </w:pPr>
      <w:r>
        <w:rPr>
          <w:rFonts w:hint="eastAsia" w:ascii="Times New Roman" w:hAnsi="Times New Roman" w:eastAsia="方正仿宋_GBK"/>
          <w:kern w:val="0"/>
          <w:sz w:val="28"/>
          <w:szCs w:val="28"/>
          <w:lang w:val="en-US" w:eastAsia="zh-CN"/>
        </w:rPr>
        <w:t>6</w:t>
      </w:r>
      <w:r>
        <w:rPr>
          <w:rFonts w:hint="eastAsia" w:ascii="Times New Roman" w:hAnsi="Times New Roman" w:eastAsia="方正仿宋_GBK"/>
          <w:kern w:val="0"/>
          <w:sz w:val="28"/>
          <w:szCs w:val="28"/>
        </w:rPr>
        <w:t>.</w:t>
      </w:r>
      <w:r>
        <w:rPr>
          <w:rFonts w:hint="eastAsia" w:ascii="Times New Roman" w:hAnsi="Times New Roman" w:eastAsia="方正仿宋_GBK"/>
          <w:kern w:val="0"/>
          <w:sz w:val="28"/>
          <w:szCs w:val="28"/>
          <w:lang w:val="zh-CN"/>
        </w:rPr>
        <w:t>供应商信用承诺书（格式见附件</w:t>
      </w:r>
      <w:r>
        <w:rPr>
          <w:rFonts w:hint="eastAsia" w:ascii="Times New Roman" w:hAnsi="Times New Roman" w:eastAsia="方正仿宋_GBK"/>
          <w:kern w:val="0"/>
          <w:sz w:val="28"/>
          <w:szCs w:val="28"/>
          <w:lang w:val="en-US" w:eastAsia="zh-CN"/>
        </w:rPr>
        <w:t>5</w:t>
      </w:r>
      <w:r>
        <w:rPr>
          <w:rFonts w:hint="eastAsia" w:ascii="Times New Roman" w:hAnsi="Times New Roman" w:eastAsia="方正仿宋_GBK"/>
          <w:kern w:val="0"/>
          <w:sz w:val="28"/>
          <w:szCs w:val="28"/>
          <w:lang w:val="zh-CN"/>
        </w:rPr>
        <w:t>）；</w:t>
      </w:r>
    </w:p>
    <w:p w14:paraId="030ED65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bCs/>
          <w:kern w:val="0"/>
          <w:sz w:val="28"/>
          <w:szCs w:val="28"/>
          <w:lang w:val="zh-CN"/>
        </w:rPr>
      </w:pPr>
      <w:r>
        <w:rPr>
          <w:rFonts w:hint="eastAsia" w:ascii="Times New Roman" w:hAnsi="Times New Roman" w:eastAsia="方正仿宋_GBK"/>
          <w:kern w:val="0"/>
          <w:sz w:val="28"/>
          <w:szCs w:val="28"/>
          <w:lang w:val="en-US" w:eastAsia="zh-CN"/>
        </w:rPr>
        <w:t>7</w:t>
      </w:r>
      <w:r>
        <w:rPr>
          <w:rFonts w:ascii="Times New Roman" w:hAnsi="Times New Roman" w:eastAsia="方正仿宋_GBK"/>
          <w:bCs/>
          <w:kern w:val="0"/>
          <w:sz w:val="28"/>
          <w:szCs w:val="28"/>
          <w:lang w:val="zh-CN"/>
        </w:rPr>
        <w:t>.</w:t>
      </w:r>
      <w:r>
        <w:rPr>
          <w:rFonts w:hint="eastAsia" w:ascii="Times New Roman" w:hAnsi="Times New Roman" w:eastAsia="方正仿宋_GBK"/>
          <w:bCs/>
          <w:kern w:val="0"/>
          <w:sz w:val="28"/>
          <w:szCs w:val="28"/>
          <w:lang w:val="zh-CN"/>
        </w:rPr>
        <w:t>询价响应函</w:t>
      </w:r>
      <w:r>
        <w:rPr>
          <w:rFonts w:ascii="Times New Roman" w:hAnsi="Times New Roman" w:eastAsia="方正仿宋_GBK"/>
          <w:bCs/>
          <w:kern w:val="0"/>
          <w:sz w:val="28"/>
          <w:szCs w:val="28"/>
          <w:lang w:val="zh-CN"/>
        </w:rPr>
        <w:t>（格式见附件</w:t>
      </w:r>
      <w:r>
        <w:rPr>
          <w:rFonts w:hint="eastAsia" w:ascii="Times New Roman" w:hAnsi="Times New Roman" w:eastAsia="方正仿宋_GBK"/>
          <w:bCs/>
          <w:kern w:val="0"/>
          <w:sz w:val="28"/>
          <w:szCs w:val="28"/>
          <w:lang w:val="en-US" w:eastAsia="zh-CN"/>
        </w:rPr>
        <w:t>6</w:t>
      </w:r>
      <w:r>
        <w:rPr>
          <w:rFonts w:ascii="Times New Roman" w:hAnsi="Times New Roman" w:eastAsia="方正仿宋_GBK"/>
          <w:bCs/>
          <w:kern w:val="0"/>
          <w:sz w:val="28"/>
          <w:szCs w:val="28"/>
          <w:lang w:val="zh-CN"/>
        </w:rPr>
        <w:t>）；</w:t>
      </w:r>
    </w:p>
    <w:p w14:paraId="1281A74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eastAsia="方正仿宋_GBK"/>
          <w:kern w:val="0"/>
          <w:sz w:val="28"/>
          <w:szCs w:val="28"/>
          <w:lang w:val="en-US" w:eastAsia="zh-CN"/>
        </w:rPr>
      </w:pPr>
      <w:r>
        <w:rPr>
          <w:rFonts w:hint="eastAsia" w:ascii="Times New Roman" w:hAnsi="Times New Roman" w:eastAsia="方正仿宋_GBK"/>
          <w:kern w:val="0"/>
          <w:sz w:val="28"/>
          <w:szCs w:val="28"/>
          <w:lang w:val="en-US" w:eastAsia="zh-CN"/>
        </w:rPr>
        <w:t>8.</w:t>
      </w:r>
      <w:r>
        <w:rPr>
          <w:rFonts w:hint="eastAsia" w:ascii="Times New Roman" w:hAnsi="Times New Roman" w:eastAsia="方正仿宋_GBK"/>
          <w:kern w:val="0"/>
          <w:sz w:val="28"/>
          <w:szCs w:val="28"/>
          <w:lang w:eastAsia="zh-CN"/>
        </w:rPr>
        <w:t>质保承诺书（格式见附件</w:t>
      </w:r>
      <w:r>
        <w:rPr>
          <w:rFonts w:hint="eastAsia" w:ascii="Times New Roman" w:hAnsi="Times New Roman" w:eastAsia="方正仿宋_GBK"/>
          <w:kern w:val="0"/>
          <w:sz w:val="28"/>
          <w:szCs w:val="28"/>
          <w:lang w:val="en-US" w:eastAsia="zh-CN"/>
        </w:rPr>
        <w:t>7</w:t>
      </w:r>
      <w:r>
        <w:rPr>
          <w:rFonts w:hint="eastAsia" w:ascii="Times New Roman" w:hAnsi="Times New Roman" w:eastAsia="方正仿宋_GBK"/>
          <w:kern w:val="0"/>
          <w:sz w:val="28"/>
          <w:szCs w:val="28"/>
          <w:lang w:eastAsia="zh-CN"/>
        </w:rPr>
        <w:t>）；</w:t>
      </w:r>
    </w:p>
    <w:p w14:paraId="0E32D18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方正仿宋_GBK"/>
          <w:kern w:val="0"/>
          <w:sz w:val="28"/>
          <w:szCs w:val="28"/>
          <w:lang w:val="en-US" w:eastAsia="zh-CN"/>
        </w:rPr>
      </w:pPr>
      <w:r>
        <w:rPr>
          <w:rFonts w:hint="eastAsia" w:ascii="Times New Roman" w:hAnsi="Times New Roman" w:eastAsia="方正仿宋_GBK"/>
          <w:kern w:val="0"/>
          <w:sz w:val="28"/>
          <w:szCs w:val="28"/>
          <w:lang w:val="en-US" w:eastAsia="zh-CN"/>
        </w:rPr>
        <w:t>9.本项目所有技术参数不允许负偏离，其中《采购需求一览表》带“▲”项的为核心技术要求，响应供应商须提供第三方检验检测机构出具的带有CMA或CNAS认证的有效检测报告（提供复印件并加盖响应供应商公章），若未提供相关佐证材料的视为未响应采购要求，作无效投标处理；</w:t>
      </w:r>
    </w:p>
    <w:p w14:paraId="55F63D1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bCs/>
          <w:kern w:val="0"/>
          <w:sz w:val="28"/>
          <w:szCs w:val="28"/>
          <w:lang w:val="zh-CN"/>
        </w:rPr>
      </w:pPr>
      <w:r>
        <w:rPr>
          <w:rFonts w:hint="eastAsia" w:ascii="Times New Roman" w:hAnsi="Times New Roman" w:eastAsia="方正仿宋_GBK"/>
          <w:kern w:val="0"/>
          <w:sz w:val="28"/>
          <w:szCs w:val="28"/>
          <w:lang w:val="en-US" w:eastAsia="zh-CN"/>
        </w:rPr>
        <w:t>10</w:t>
      </w:r>
      <w:r>
        <w:rPr>
          <w:rFonts w:ascii="Times New Roman" w:hAnsi="Times New Roman" w:eastAsia="方正仿宋_GBK"/>
          <w:bCs/>
          <w:kern w:val="0"/>
          <w:sz w:val="28"/>
          <w:szCs w:val="28"/>
          <w:lang w:val="zh-CN"/>
        </w:rPr>
        <w:t>.商务部分正负偏离表（格式见附件</w:t>
      </w:r>
      <w:r>
        <w:rPr>
          <w:rFonts w:hint="eastAsia" w:ascii="Times New Roman" w:hAnsi="Times New Roman" w:eastAsia="方正仿宋_GBK"/>
          <w:bCs/>
          <w:kern w:val="0"/>
          <w:sz w:val="28"/>
          <w:szCs w:val="28"/>
          <w:lang w:val="en-US" w:eastAsia="zh-CN"/>
        </w:rPr>
        <w:t>8</w:t>
      </w:r>
      <w:r>
        <w:rPr>
          <w:rFonts w:ascii="Times New Roman" w:hAnsi="Times New Roman" w:eastAsia="方正仿宋_GBK"/>
          <w:bCs/>
          <w:kern w:val="0"/>
          <w:sz w:val="28"/>
          <w:szCs w:val="28"/>
          <w:lang w:val="zh-CN"/>
        </w:rPr>
        <w:t>）；</w:t>
      </w:r>
    </w:p>
    <w:p w14:paraId="54A15B6C">
      <w:pPr>
        <w:keepNext w:val="0"/>
        <w:keepLines w:val="0"/>
        <w:pageBreakBefore w:val="0"/>
        <w:widowControl w:val="0"/>
        <w:kinsoku/>
        <w:wordWrap/>
        <w:overflowPunct/>
        <w:topLinePunct w:val="0"/>
        <w:autoSpaceDE/>
        <w:autoSpaceDN/>
        <w:bidi w:val="0"/>
        <w:adjustRightInd w:val="0"/>
        <w:snapToGrid w:val="0"/>
        <w:spacing w:line="400" w:lineRule="exact"/>
        <w:ind w:firstLine="280" w:firstLineChars="100"/>
        <w:textAlignment w:val="auto"/>
        <w:rPr>
          <w:rFonts w:ascii="Times New Roman" w:hAnsi="Times New Roman" w:eastAsia="方正仿宋_GBK"/>
          <w:bCs/>
          <w:kern w:val="0"/>
          <w:sz w:val="28"/>
          <w:szCs w:val="28"/>
          <w:lang w:val="zh-CN"/>
        </w:rPr>
      </w:pPr>
      <w:r>
        <w:rPr>
          <w:rFonts w:ascii="Times New Roman" w:hAnsi="Times New Roman" w:eastAsia="方正仿宋_GBK"/>
          <w:bCs/>
          <w:kern w:val="0"/>
          <w:sz w:val="28"/>
          <w:szCs w:val="28"/>
          <w:lang w:val="zh-CN"/>
        </w:rPr>
        <w:t>技术部分正负偏离表（格式见附件</w:t>
      </w:r>
      <w:r>
        <w:rPr>
          <w:rFonts w:hint="eastAsia" w:ascii="Times New Roman" w:hAnsi="Times New Roman" w:eastAsia="方正仿宋_GBK"/>
          <w:bCs/>
          <w:kern w:val="0"/>
          <w:sz w:val="28"/>
          <w:szCs w:val="28"/>
          <w:lang w:val="en-US" w:eastAsia="zh-CN"/>
        </w:rPr>
        <w:t>9</w:t>
      </w:r>
      <w:r>
        <w:rPr>
          <w:rFonts w:ascii="Times New Roman" w:hAnsi="Times New Roman" w:eastAsia="方正仿宋_GBK"/>
          <w:bCs/>
          <w:kern w:val="0"/>
          <w:sz w:val="28"/>
          <w:szCs w:val="28"/>
          <w:lang w:val="zh-CN"/>
        </w:rPr>
        <w:t>）；</w:t>
      </w:r>
    </w:p>
    <w:p w14:paraId="22B00EC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b/>
          <w:bCs w:val="0"/>
          <w:kern w:val="0"/>
          <w:sz w:val="28"/>
          <w:szCs w:val="28"/>
          <w:lang w:val="zh-CN"/>
        </w:rPr>
      </w:pPr>
      <w:r>
        <w:rPr>
          <w:rFonts w:hint="eastAsia" w:ascii="Times New Roman" w:hAnsi="Times New Roman" w:eastAsia="方正仿宋_GBK"/>
          <w:b/>
          <w:bCs w:val="0"/>
          <w:kern w:val="0"/>
          <w:sz w:val="28"/>
          <w:szCs w:val="28"/>
          <w:lang w:val="zh-CN"/>
        </w:rPr>
        <w:t>填制正负偏离表，完全响应的，请以空白表列示。不完全响应的，</w:t>
      </w:r>
    </w:p>
    <w:p w14:paraId="540907A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b/>
          <w:bCs w:val="0"/>
          <w:kern w:val="0"/>
          <w:sz w:val="28"/>
          <w:szCs w:val="28"/>
          <w:lang w:val="zh-CN"/>
        </w:rPr>
      </w:pPr>
      <w:r>
        <w:rPr>
          <w:rFonts w:hint="eastAsia" w:ascii="Times New Roman" w:hAnsi="Times New Roman" w:eastAsia="方正仿宋_GBK"/>
          <w:b/>
          <w:bCs w:val="0"/>
          <w:kern w:val="0"/>
          <w:sz w:val="28"/>
          <w:szCs w:val="28"/>
          <w:lang w:val="zh-CN"/>
        </w:rPr>
        <w:t>必须在偏离表中列示；列示不全的，视同故意隐瞒。</w:t>
      </w:r>
    </w:p>
    <w:p w14:paraId="2A4E91E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kern w:val="0"/>
          <w:sz w:val="28"/>
          <w:szCs w:val="28"/>
          <w:lang w:val="zh-CN"/>
        </w:rPr>
      </w:pPr>
      <w:r>
        <w:rPr>
          <w:rFonts w:hint="eastAsia" w:ascii="Times New Roman" w:hAnsi="Times New Roman" w:eastAsia="方正仿宋_GBK"/>
          <w:bCs/>
          <w:kern w:val="0"/>
          <w:sz w:val="28"/>
          <w:szCs w:val="28"/>
          <w:lang w:val="en-US" w:eastAsia="zh-CN"/>
        </w:rPr>
        <w:t>11.</w:t>
      </w:r>
      <w:r>
        <w:rPr>
          <w:rFonts w:ascii="Times New Roman" w:hAnsi="Times New Roman" w:eastAsia="方正仿宋_GBK"/>
          <w:kern w:val="0"/>
          <w:sz w:val="28"/>
          <w:szCs w:val="28"/>
          <w:lang w:val="zh-CN"/>
        </w:rPr>
        <w:t>报价明细表（格式见附件</w:t>
      </w:r>
      <w:r>
        <w:rPr>
          <w:rFonts w:hint="eastAsia" w:ascii="Times New Roman" w:hAnsi="Times New Roman" w:eastAsia="方正仿宋_GBK"/>
          <w:kern w:val="0"/>
          <w:sz w:val="28"/>
          <w:szCs w:val="28"/>
          <w:lang w:val="en-US" w:eastAsia="zh-CN"/>
        </w:rPr>
        <w:t>10</w:t>
      </w:r>
      <w:r>
        <w:rPr>
          <w:rFonts w:ascii="Times New Roman" w:hAnsi="Times New Roman" w:eastAsia="方正仿宋_GBK"/>
          <w:kern w:val="0"/>
          <w:sz w:val="28"/>
          <w:szCs w:val="28"/>
          <w:lang w:val="zh-CN"/>
        </w:rPr>
        <w:t>）</w:t>
      </w:r>
      <w:r>
        <w:rPr>
          <w:rFonts w:hint="eastAsia" w:ascii="Times New Roman" w:hAnsi="Times New Roman" w:eastAsia="方正仿宋_GBK"/>
          <w:kern w:val="0"/>
          <w:sz w:val="28"/>
          <w:szCs w:val="28"/>
          <w:lang w:val="zh-CN"/>
        </w:rPr>
        <w:t>；</w:t>
      </w:r>
    </w:p>
    <w:p w14:paraId="5B9F304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方正仿宋_GBK"/>
          <w:kern w:val="0"/>
          <w:sz w:val="28"/>
          <w:szCs w:val="28"/>
          <w:lang w:val="zh-CN"/>
        </w:rPr>
      </w:pPr>
      <w:r>
        <w:rPr>
          <w:rFonts w:hint="eastAsia" w:ascii="Times New Roman" w:hAnsi="Times New Roman" w:eastAsia="方正仿宋_GBK"/>
          <w:kern w:val="0"/>
          <w:sz w:val="28"/>
          <w:szCs w:val="28"/>
          <w:lang w:val="en-US" w:eastAsia="zh-CN"/>
        </w:rPr>
        <w:t>12</w:t>
      </w:r>
      <w:r>
        <w:rPr>
          <w:rFonts w:ascii="Times New Roman" w:hAnsi="Times New Roman" w:eastAsia="方正仿宋_GBK"/>
          <w:kern w:val="0"/>
          <w:sz w:val="28"/>
          <w:szCs w:val="28"/>
          <w:lang w:val="zh-CN"/>
        </w:rPr>
        <w:t>.</w:t>
      </w:r>
      <w:r>
        <w:rPr>
          <w:rFonts w:ascii="Times New Roman" w:hAnsi="Times New Roman" w:eastAsia="方正仿宋_GBK"/>
          <w:kern w:val="0"/>
          <w:sz w:val="28"/>
          <w:szCs w:val="28"/>
        </w:rPr>
        <w:t>中小企业声明函</w:t>
      </w:r>
      <w:r>
        <w:rPr>
          <w:rFonts w:hint="eastAsia" w:ascii="Times New Roman" w:hAnsi="Times New Roman" w:eastAsia="方正仿宋_GBK"/>
          <w:kern w:val="0"/>
          <w:sz w:val="28"/>
          <w:szCs w:val="28"/>
          <w:lang w:val="en-US" w:eastAsia="zh-CN"/>
        </w:rPr>
        <w:t>或</w:t>
      </w:r>
      <w:r>
        <w:rPr>
          <w:rFonts w:ascii="Times New Roman" w:hAnsi="Times New Roman" w:eastAsia="方正仿宋_GBK"/>
          <w:kern w:val="0"/>
          <w:sz w:val="28"/>
          <w:szCs w:val="28"/>
        </w:rPr>
        <w:t>残疾人福利性单位声明函</w:t>
      </w:r>
      <w:r>
        <w:rPr>
          <w:rFonts w:hint="eastAsia" w:ascii="Times New Roman" w:hAnsi="Times New Roman" w:eastAsia="方正仿宋_GBK"/>
          <w:kern w:val="0"/>
          <w:sz w:val="28"/>
          <w:szCs w:val="28"/>
          <w:lang w:val="en-US" w:eastAsia="zh-CN"/>
        </w:rPr>
        <w:t>或</w:t>
      </w:r>
      <w:r>
        <w:rPr>
          <w:rFonts w:ascii="Times New Roman" w:hAnsi="Times New Roman" w:eastAsia="方正仿宋_GBK"/>
          <w:bCs/>
          <w:kern w:val="0"/>
          <w:sz w:val="28"/>
          <w:szCs w:val="28"/>
        </w:rPr>
        <w:t>监狱和戒毒企业证明材料</w:t>
      </w:r>
      <w:r>
        <w:rPr>
          <w:rFonts w:ascii="Times New Roman" w:hAnsi="Times New Roman" w:eastAsia="方正仿宋_GBK"/>
          <w:kern w:val="0"/>
          <w:sz w:val="28"/>
          <w:szCs w:val="28"/>
        </w:rPr>
        <w:t>（格式见附件</w:t>
      </w:r>
      <w:r>
        <w:rPr>
          <w:rFonts w:hint="eastAsia" w:ascii="Times New Roman" w:hAnsi="Times New Roman" w:eastAsia="方正仿宋_GBK"/>
          <w:kern w:val="0"/>
          <w:sz w:val="28"/>
          <w:szCs w:val="28"/>
          <w:lang w:val="en-US" w:eastAsia="zh-CN"/>
        </w:rPr>
        <w:t>11-13</w:t>
      </w:r>
      <w:r>
        <w:rPr>
          <w:rFonts w:ascii="Times New Roman" w:hAnsi="Times New Roman" w:eastAsia="方正仿宋_GBK"/>
          <w:kern w:val="0"/>
          <w:sz w:val="28"/>
          <w:szCs w:val="28"/>
        </w:rPr>
        <w:t>）</w:t>
      </w:r>
      <w:r>
        <w:rPr>
          <w:rFonts w:hint="eastAsia" w:ascii="Times New Roman" w:hAnsi="Times New Roman" w:eastAsia="方正仿宋_GBK"/>
          <w:kern w:val="0"/>
          <w:sz w:val="28"/>
          <w:szCs w:val="28"/>
        </w:rPr>
        <w:t>；</w:t>
      </w:r>
    </w:p>
    <w:p w14:paraId="68E01740">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方正仿宋_GBK"/>
          <w:bCs/>
          <w:kern w:val="0"/>
          <w:sz w:val="28"/>
          <w:szCs w:val="28"/>
        </w:rPr>
      </w:pPr>
      <w:r>
        <w:rPr>
          <w:rFonts w:hint="eastAsia" w:ascii="Times New Roman" w:hAnsi="Times New Roman" w:eastAsia="方正仿宋_GBK"/>
          <w:kern w:val="0"/>
          <w:sz w:val="28"/>
          <w:szCs w:val="28"/>
          <w:lang w:val="en-US" w:eastAsia="zh-CN"/>
        </w:rPr>
        <w:t>13</w:t>
      </w:r>
      <w:r>
        <w:rPr>
          <w:rFonts w:ascii="Times New Roman" w:hAnsi="Times New Roman" w:eastAsia="方正仿宋_GBK"/>
          <w:kern w:val="0"/>
          <w:sz w:val="28"/>
          <w:szCs w:val="28"/>
          <w:lang w:val="zh-CN"/>
        </w:rPr>
        <w:t>.</w:t>
      </w:r>
      <w:r>
        <w:rPr>
          <w:rFonts w:hint="eastAsia" w:ascii="Times New Roman" w:hAnsi="Times New Roman" w:eastAsia="方正仿宋_GBK"/>
          <w:kern w:val="0"/>
          <w:sz w:val="28"/>
          <w:szCs w:val="28"/>
          <w:lang w:val="en-US" w:eastAsia="zh-CN"/>
        </w:rPr>
        <w:t>响应供应商认为</w:t>
      </w:r>
      <w:r>
        <w:rPr>
          <w:rFonts w:hint="eastAsia" w:ascii="Times New Roman" w:hAnsi="Times New Roman" w:eastAsia="方正仿宋_GBK"/>
          <w:kern w:val="0"/>
          <w:sz w:val="28"/>
          <w:szCs w:val="28"/>
          <w:lang w:val="zh-CN"/>
        </w:rPr>
        <w:t>需要提交的其它材料</w:t>
      </w:r>
      <w:r>
        <w:rPr>
          <w:rFonts w:hint="eastAsia" w:ascii="Times New Roman" w:hAnsi="Times New Roman" w:eastAsia="方正仿宋_GBK"/>
          <w:bCs/>
          <w:kern w:val="0"/>
          <w:sz w:val="28"/>
          <w:szCs w:val="28"/>
        </w:rPr>
        <w:t>。</w:t>
      </w:r>
    </w:p>
    <w:p w14:paraId="1680DAA7">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方正仿宋_GBK"/>
          <w:b/>
          <w:bCs w:val="0"/>
          <w:kern w:val="0"/>
          <w:sz w:val="24"/>
          <w:szCs w:val="24"/>
        </w:rPr>
      </w:pPr>
      <w:r>
        <w:rPr>
          <w:rFonts w:hint="eastAsia" w:ascii="Times New Roman" w:hAnsi="Times New Roman" w:eastAsia="方正仿宋_GBK"/>
          <w:b/>
          <w:bCs w:val="0"/>
          <w:kern w:val="0"/>
          <w:sz w:val="24"/>
          <w:szCs w:val="24"/>
          <w:lang w:val="en-US" w:eastAsia="zh-CN"/>
        </w:rPr>
        <w:t>注：①</w:t>
      </w:r>
      <w:r>
        <w:rPr>
          <w:rFonts w:hint="eastAsia" w:ascii="Times New Roman" w:hAnsi="Times New Roman" w:eastAsia="方正仿宋_GBK"/>
          <w:b/>
          <w:bCs w:val="0"/>
          <w:kern w:val="0"/>
          <w:sz w:val="24"/>
          <w:szCs w:val="24"/>
        </w:rPr>
        <w:t>响应文件须提供1份正本3份副本</w:t>
      </w:r>
      <w:r>
        <w:rPr>
          <w:rFonts w:hint="eastAsia" w:ascii="Times New Roman" w:hAnsi="Times New Roman" w:eastAsia="方正仿宋_GBK"/>
          <w:b/>
          <w:bCs w:val="0"/>
          <w:kern w:val="0"/>
          <w:sz w:val="24"/>
          <w:szCs w:val="24"/>
          <w:lang w:eastAsia="zh-CN"/>
        </w:rPr>
        <w:t>，</w:t>
      </w:r>
      <w:r>
        <w:rPr>
          <w:rFonts w:hint="eastAsia" w:ascii="Times New Roman" w:hAnsi="Times New Roman" w:eastAsia="方正仿宋_GBK"/>
          <w:b/>
          <w:bCs w:val="0"/>
          <w:kern w:val="0"/>
          <w:sz w:val="24"/>
          <w:szCs w:val="24"/>
        </w:rPr>
        <w:t>响应文件中必须包含上述要求提供的所有材料的复印件并加盖报价单位公章，否则以未实质性响应采购文件处理。</w:t>
      </w:r>
      <w:r>
        <w:rPr>
          <w:rFonts w:hint="eastAsia" w:ascii="Times New Roman" w:hAnsi="Times New Roman" w:eastAsia="方正仿宋_GBK"/>
          <w:b/>
          <w:bCs w:val="0"/>
          <w:kern w:val="0"/>
          <w:sz w:val="24"/>
          <w:szCs w:val="24"/>
          <w:lang w:val="en-US" w:eastAsia="zh-CN"/>
        </w:rPr>
        <w:t>②</w:t>
      </w:r>
      <w:r>
        <w:rPr>
          <w:rFonts w:hint="eastAsia" w:ascii="Times New Roman" w:hAnsi="Times New Roman" w:eastAsia="方正仿宋_GBK"/>
          <w:b/>
          <w:bCs w:val="0"/>
          <w:kern w:val="0"/>
          <w:sz w:val="24"/>
          <w:szCs w:val="24"/>
        </w:rPr>
        <w:t>响应文件须全部密封在一个档案袋内（内含一正三副），密封袋上标明：采购人名称、项目名称、供应商名称、响应文件名称（如：“报价文件”）。</w:t>
      </w:r>
      <w:r>
        <w:rPr>
          <w:rFonts w:hint="eastAsia" w:ascii="Times New Roman" w:hAnsi="Times New Roman" w:eastAsia="方正仿宋_GBK"/>
          <w:b/>
          <w:bCs w:val="0"/>
          <w:kern w:val="0"/>
          <w:sz w:val="24"/>
          <w:szCs w:val="24"/>
          <w:lang w:val="en-US" w:eastAsia="zh-CN"/>
        </w:rPr>
        <w:t>③</w:t>
      </w:r>
      <w:r>
        <w:rPr>
          <w:rFonts w:hint="eastAsia" w:ascii="Times New Roman" w:hAnsi="Times New Roman" w:eastAsia="方正仿宋_GBK"/>
          <w:b/>
          <w:bCs w:val="0"/>
          <w:kern w:val="0"/>
          <w:sz w:val="24"/>
          <w:szCs w:val="24"/>
        </w:rPr>
        <w:t>响应文件密封袋的封口处应加盖供应商印章。</w:t>
      </w:r>
      <w:r>
        <w:rPr>
          <w:rFonts w:hint="eastAsia" w:ascii="Times New Roman" w:hAnsi="Times New Roman" w:eastAsia="方正仿宋_GBK"/>
          <w:b/>
          <w:bCs w:val="0"/>
          <w:kern w:val="0"/>
          <w:sz w:val="24"/>
          <w:szCs w:val="24"/>
          <w:lang w:val="en-US" w:eastAsia="zh-CN"/>
        </w:rPr>
        <w:t>④</w:t>
      </w:r>
      <w:r>
        <w:rPr>
          <w:rFonts w:hint="eastAsia" w:ascii="Times New Roman" w:hAnsi="Times New Roman" w:eastAsia="方正仿宋_GBK"/>
          <w:b/>
          <w:bCs w:val="0"/>
          <w:kern w:val="0"/>
          <w:sz w:val="24"/>
          <w:szCs w:val="24"/>
        </w:rPr>
        <w:t>如果供应商未按上述要求密封及加写标记，将作无效响应文件处理。</w:t>
      </w:r>
    </w:p>
    <w:p w14:paraId="54174A55">
      <w:pPr>
        <w:rPr>
          <w:rFonts w:hint="eastAsia" w:ascii="Times New Roman" w:hAnsi="Times New Roman" w:eastAsia="方正仿宋_GBK"/>
          <w:b/>
          <w:bCs w:val="0"/>
          <w:kern w:val="0"/>
          <w:sz w:val="28"/>
          <w:szCs w:val="28"/>
        </w:rPr>
      </w:pPr>
      <w:r>
        <w:rPr>
          <w:rFonts w:hint="eastAsia" w:ascii="Times New Roman" w:hAnsi="Times New Roman" w:eastAsia="方正仿宋_GBK"/>
          <w:b/>
          <w:bCs w:val="0"/>
          <w:kern w:val="0"/>
          <w:sz w:val="28"/>
          <w:szCs w:val="28"/>
        </w:rPr>
        <w:br w:type="page"/>
      </w:r>
    </w:p>
    <w:p w14:paraId="169B97FC">
      <w:pPr>
        <w:keepNext w:val="0"/>
        <w:keepLines w:val="0"/>
        <w:pageBreakBefore w:val="0"/>
        <w:widowControl w:val="0"/>
        <w:kinsoku/>
        <w:wordWrap/>
        <w:overflowPunct/>
        <w:topLinePunct w:val="0"/>
        <w:autoSpaceDE/>
        <w:autoSpaceDN/>
        <w:bidi w:val="0"/>
        <w:spacing w:line="440" w:lineRule="exact"/>
        <w:textAlignment w:val="auto"/>
        <w:rPr>
          <w:rFonts w:eastAsia="方正黑体_GBK"/>
          <w:kern w:val="0"/>
          <w:sz w:val="32"/>
          <w:szCs w:val="32"/>
          <w:lang w:val="zh-CN"/>
        </w:rPr>
      </w:pPr>
      <w:r>
        <w:rPr>
          <w:rFonts w:eastAsia="方正黑体_GBK"/>
          <w:kern w:val="0"/>
          <w:sz w:val="32"/>
          <w:szCs w:val="32"/>
          <w:lang w:val="zh-CN"/>
        </w:rPr>
        <w:t>附件1</w:t>
      </w:r>
    </w:p>
    <w:p w14:paraId="6A22547E">
      <w:pPr>
        <w:jc w:val="center"/>
        <w:rPr>
          <w:rFonts w:ascii="宋体" w:hAnsi="宋体"/>
          <w:b/>
          <w:color w:val="000000"/>
          <w:sz w:val="30"/>
          <w:szCs w:val="30"/>
        </w:rPr>
      </w:pPr>
      <w:r>
        <w:rPr>
          <w:rFonts w:hint="eastAsia" w:ascii="宋体" w:hAnsi="宋体"/>
          <w:b/>
          <w:color w:val="000000"/>
          <w:sz w:val="30"/>
          <w:szCs w:val="30"/>
        </w:rPr>
        <w:t>响应人符合《中华人民共和国政府采购法》第二十二条规定条件的声明函</w:t>
      </w:r>
    </w:p>
    <w:p w14:paraId="42105D95">
      <w:pPr>
        <w:spacing w:line="460" w:lineRule="exact"/>
        <w:rPr>
          <w:rFonts w:ascii="宋体" w:hAnsi="宋体"/>
          <w:b/>
          <w:bCs/>
          <w:color w:val="000000"/>
          <w:sz w:val="44"/>
          <w:szCs w:val="44"/>
        </w:rPr>
      </w:pPr>
    </w:p>
    <w:p w14:paraId="08E307FB">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宋体" w:hAnsi="宋体"/>
          <w:b/>
          <w:bCs w:val="0"/>
          <w:color w:val="000000"/>
          <w:sz w:val="24"/>
          <w:u w:val="single"/>
          <w:lang w:val="en-US" w:eastAsia="zh-CN"/>
        </w:rPr>
        <w:t xml:space="preserve">                 </w:t>
      </w:r>
      <w:r>
        <w:rPr>
          <w:rFonts w:hint="eastAsia" w:ascii="宋体" w:hAnsi="宋体"/>
          <w:bCs/>
          <w:color w:val="000000"/>
          <w:sz w:val="24"/>
          <w:szCs w:val="21"/>
        </w:rPr>
        <w:t>（项目名称）响应活动。针对《中华人民共和国政府采购法》第二十二条规定做出如下声明：</w:t>
      </w:r>
    </w:p>
    <w:p w14:paraId="08B5DC6A">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14:paraId="43D572C6">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14:paraId="6EA0EC78">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14:paraId="2E9CAFEE">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14:paraId="4C160C83">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4EAC945">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14:paraId="3E382113">
      <w:pPr>
        <w:spacing w:line="500" w:lineRule="exact"/>
        <w:ind w:firstLine="482"/>
        <w:rPr>
          <w:rFonts w:ascii="宋体" w:hAnsi="宋体"/>
          <w:color w:val="000000"/>
          <w:sz w:val="24"/>
        </w:rPr>
      </w:pPr>
    </w:p>
    <w:p w14:paraId="0A59BAE9">
      <w:pPr>
        <w:spacing w:line="500" w:lineRule="exact"/>
        <w:rPr>
          <w:rFonts w:ascii="宋体" w:hAnsi="宋体"/>
          <w:color w:val="000000"/>
          <w:sz w:val="24"/>
        </w:rPr>
      </w:pPr>
    </w:p>
    <w:p w14:paraId="2F642A6D">
      <w:pPr>
        <w:spacing w:line="500" w:lineRule="exact"/>
        <w:rPr>
          <w:rFonts w:ascii="宋体" w:hAnsi="宋体"/>
          <w:bCs/>
          <w:color w:val="000000"/>
          <w:sz w:val="24"/>
          <w:szCs w:val="21"/>
        </w:rPr>
      </w:pPr>
    </w:p>
    <w:p w14:paraId="30BC70C3">
      <w:pPr>
        <w:spacing w:line="500" w:lineRule="exact"/>
        <w:rPr>
          <w:rFonts w:ascii="宋体" w:hAnsi="宋体"/>
          <w:bCs/>
          <w:color w:val="000000"/>
          <w:sz w:val="24"/>
          <w:szCs w:val="21"/>
        </w:rPr>
      </w:pPr>
    </w:p>
    <w:p w14:paraId="483EC886">
      <w:pPr>
        <w:spacing w:line="500" w:lineRule="exact"/>
        <w:rPr>
          <w:rFonts w:ascii="宋体" w:hAnsi="宋体"/>
          <w:bCs/>
          <w:color w:val="000000"/>
          <w:sz w:val="24"/>
          <w:szCs w:val="21"/>
        </w:rPr>
      </w:pPr>
    </w:p>
    <w:p w14:paraId="2B9F94CC">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14:paraId="241C20F7">
      <w:pPr>
        <w:spacing w:line="460" w:lineRule="exact"/>
        <w:jc w:val="right"/>
        <w:rPr>
          <w:rFonts w:ascii="宋体" w:hAnsi="宋体"/>
          <w:bCs/>
          <w:color w:val="000000"/>
          <w:sz w:val="24"/>
          <w:szCs w:val="21"/>
        </w:rPr>
      </w:pPr>
    </w:p>
    <w:p w14:paraId="662968D0">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 xml:space="preserve">   </w:t>
      </w:r>
      <w:r>
        <w:rPr>
          <w:rFonts w:hint="eastAsia" w:ascii="宋体" w:hAnsi="宋体"/>
          <w:bCs/>
          <w:color w:val="000000"/>
          <w:sz w:val="24"/>
          <w:szCs w:val="21"/>
          <w:u w:val="single"/>
          <w:lang w:val="en-US" w:eastAsia="zh-CN"/>
        </w:rPr>
        <w:t xml:space="preserve">   </w:t>
      </w:r>
      <w:r>
        <w:rPr>
          <w:rFonts w:hint="eastAsia" w:ascii="宋体" w:hAnsi="宋体"/>
          <w:bCs/>
          <w:color w:val="000000"/>
          <w:sz w:val="24"/>
          <w:szCs w:val="21"/>
          <w:u w:val="single"/>
        </w:rPr>
        <w:t xml:space="preserve"> </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5DA6DF88">
      <w:pPr>
        <w:spacing w:line="360" w:lineRule="auto"/>
        <w:rPr>
          <w:rFonts w:ascii="宋体" w:hAnsi="宋体"/>
          <w:bCs/>
          <w:sz w:val="28"/>
          <w:szCs w:val="22"/>
        </w:rPr>
      </w:pPr>
    </w:p>
    <w:p w14:paraId="09A3D410">
      <w:pPr>
        <w:rPr>
          <w:rFonts w:ascii="Times New Roman" w:hAnsi="Times New Roman" w:eastAsia="方正黑体_GBK"/>
          <w:bCs/>
          <w:sz w:val="32"/>
          <w:szCs w:val="32"/>
        </w:rPr>
      </w:pPr>
      <w:r>
        <w:rPr>
          <w:rFonts w:ascii="Times New Roman" w:hAnsi="Times New Roman" w:eastAsia="方正黑体_GBK"/>
          <w:bCs/>
          <w:sz w:val="32"/>
          <w:szCs w:val="32"/>
        </w:rPr>
        <w:br w:type="page"/>
      </w:r>
    </w:p>
    <w:p w14:paraId="04D9F74A">
      <w:pPr>
        <w:spacing w:line="360" w:lineRule="auto"/>
        <w:rPr>
          <w:rFonts w:ascii="Times New Roman" w:hAnsi="Times New Roman" w:eastAsia="方正黑体_GBK"/>
          <w:bCs/>
          <w:sz w:val="32"/>
          <w:szCs w:val="32"/>
        </w:rPr>
      </w:pPr>
      <w:r>
        <w:rPr>
          <w:rFonts w:ascii="Times New Roman" w:hAnsi="Times New Roman" w:eastAsia="方正黑体_GBK"/>
          <w:bCs/>
          <w:sz w:val="32"/>
          <w:szCs w:val="32"/>
        </w:rPr>
        <w:t>附件2</w:t>
      </w:r>
    </w:p>
    <w:p w14:paraId="38F087AF">
      <w:pPr>
        <w:spacing w:line="560" w:lineRule="exact"/>
        <w:jc w:val="center"/>
        <w:rPr>
          <w:rFonts w:ascii="宋体" w:hAnsi="宋体"/>
          <w:b/>
          <w:bCs/>
          <w:sz w:val="32"/>
          <w:szCs w:val="32"/>
        </w:rPr>
      </w:pPr>
      <w:r>
        <w:rPr>
          <w:rFonts w:hint="eastAsia" w:ascii="宋体" w:hAnsi="宋体"/>
          <w:b/>
          <w:bCs/>
          <w:sz w:val="32"/>
          <w:szCs w:val="32"/>
        </w:rPr>
        <w:t>法定代表人身份证明</w:t>
      </w:r>
    </w:p>
    <w:p w14:paraId="7E920815">
      <w:pPr>
        <w:spacing w:line="480" w:lineRule="exact"/>
        <w:rPr>
          <w:rFonts w:ascii="宋体" w:hAnsi="宋体"/>
          <w:sz w:val="24"/>
        </w:rPr>
      </w:pPr>
    </w:p>
    <w:p w14:paraId="434D00B8">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w:t>
      </w:r>
    </w:p>
    <w:p w14:paraId="7C216CAE">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14:paraId="2953473F">
      <w:pPr>
        <w:spacing w:line="480" w:lineRule="exact"/>
        <w:ind w:firstLine="480"/>
        <w:rPr>
          <w:rFonts w:ascii="宋体" w:hAnsi="宋体"/>
          <w:sz w:val="24"/>
        </w:rPr>
      </w:pPr>
    </w:p>
    <w:p w14:paraId="7AE1156C">
      <w:pPr>
        <w:spacing w:after="120"/>
        <w:rPr>
          <w:rFonts w:ascii="Times New Roman" w:hAnsi="Times New Roman"/>
          <w:szCs w:val="20"/>
        </w:rPr>
      </w:pPr>
    </w:p>
    <w:p w14:paraId="0DCD5633">
      <w:pPr>
        <w:adjustRightInd w:val="0"/>
        <w:spacing w:line="480" w:lineRule="auto"/>
        <w:ind w:left="3255" w:leftChars="1550" w:firstLine="210" w:firstLineChars="100"/>
        <w:rPr>
          <w:rFonts w:ascii="Times New Roman" w:hAnsi="Times New Roman"/>
        </w:rPr>
      </w:pPr>
    </w:p>
    <w:p w14:paraId="27FFD2C3">
      <w:pPr>
        <w:adjustRightInd w:val="0"/>
        <w:spacing w:line="480" w:lineRule="auto"/>
        <w:ind w:left="3255" w:leftChars="1550" w:firstLine="240" w:firstLineChars="100"/>
        <w:rPr>
          <w:rFonts w:ascii="宋体" w:hAnsi="宋体"/>
          <w:sz w:val="24"/>
        </w:rPr>
      </w:pPr>
      <w:r>
        <w:rPr>
          <w:rFonts w:hint="eastAsia" w:ascii="宋体" w:hAnsi="宋体"/>
          <w:sz w:val="24"/>
        </w:rPr>
        <w:t>单位名称(盖公章)：</w:t>
      </w:r>
      <w:r>
        <w:rPr>
          <w:rFonts w:ascii="宋体" w:hAnsi="宋体"/>
          <w:sz w:val="24"/>
          <w:u w:val="single"/>
        </w:rPr>
        <w:t xml:space="preserve">                 </w:t>
      </w:r>
    </w:p>
    <w:p w14:paraId="1C454681">
      <w:pPr>
        <w:adjustRightInd w:val="0"/>
        <w:spacing w:line="480" w:lineRule="auto"/>
        <w:ind w:firstLine="3840" w:firstLineChars="1600"/>
        <w:rPr>
          <w:rFonts w:ascii="宋体" w:hAnsi="宋体"/>
          <w:sz w:val="24"/>
        </w:rPr>
      </w:pPr>
      <w:r>
        <w:rPr>
          <w:rFonts w:hint="eastAsia" w:ascii="宋体" w:hAnsi="宋体"/>
          <w:sz w:val="24"/>
        </w:rPr>
        <w:t>日 期：     年   月   日</w:t>
      </w:r>
    </w:p>
    <w:p w14:paraId="28AE772A">
      <w:pPr>
        <w:rPr>
          <w:rFonts w:ascii="Times New Roman" w:hAnsi="Times New Roman"/>
        </w:rPr>
      </w:pPr>
    </w:p>
    <w:p w14:paraId="481E57DB">
      <w:pPr>
        <w:widowControl/>
        <w:spacing w:line="360" w:lineRule="auto"/>
        <w:ind w:firstLine="480" w:firstLineChars="200"/>
        <w:rPr>
          <w:rFonts w:ascii="仿宋" w:hAnsi="仿宋" w:eastAsia="仿宋" w:cs="仿宋"/>
          <w:b/>
          <w:bCs/>
          <w:kern w:val="0"/>
          <w:sz w:val="28"/>
          <w:szCs w:val="28"/>
        </w:rPr>
      </w:pPr>
      <w:r>
        <w:rPr>
          <w:rFonts w:hint="eastAsia" w:ascii="宋体" w:hAnsi="宋体"/>
          <w:b/>
          <w:sz w:val="24"/>
        </w:rPr>
        <w:t>附：法定代表人的身份证</w:t>
      </w:r>
      <w:r>
        <w:rPr>
          <w:rFonts w:hint="eastAsia" w:ascii="宋体" w:hAnsi="宋体"/>
          <w:b/>
          <w:sz w:val="24"/>
          <w:lang w:val="en-US" w:eastAsia="zh-CN"/>
        </w:rPr>
        <w:t>正反面</w:t>
      </w:r>
      <w:r>
        <w:rPr>
          <w:rFonts w:hint="eastAsia" w:ascii="宋体" w:hAnsi="宋体"/>
          <w:b/>
          <w:sz w:val="24"/>
        </w:rPr>
        <w:t>复印件盖单位公章</w:t>
      </w:r>
    </w:p>
    <w:p w14:paraId="4F1D3EFB">
      <w:pPr>
        <w:adjustRightInd w:val="0"/>
        <w:snapToGrid w:val="0"/>
        <w:spacing w:line="312" w:lineRule="auto"/>
        <w:ind w:firstLine="560" w:firstLineChars="200"/>
        <w:jc w:val="left"/>
        <w:rPr>
          <w:rFonts w:ascii="宋体" w:hAnsi="宋体" w:cs="宋体"/>
          <w:b/>
          <w:sz w:val="28"/>
          <w:szCs w:val="28"/>
        </w:rPr>
      </w:pPr>
    </w:p>
    <w:p w14:paraId="288AA59D">
      <w:pPr>
        <w:rPr>
          <w:rFonts w:ascii="Times New Roman" w:hAnsi="Times New Roman" w:eastAsia="方正黑体_GBK"/>
          <w:sz w:val="32"/>
          <w:szCs w:val="32"/>
        </w:rPr>
      </w:pPr>
      <w:r>
        <w:rPr>
          <w:rFonts w:ascii="Times New Roman" w:hAnsi="Times New Roman" w:eastAsia="方正黑体_GBK"/>
          <w:sz w:val="32"/>
          <w:szCs w:val="32"/>
        </w:rPr>
        <w:br w:type="page"/>
      </w:r>
    </w:p>
    <w:p w14:paraId="3005F588">
      <w:pPr>
        <w:adjustRightInd w:val="0"/>
        <w:snapToGrid w:val="0"/>
        <w:spacing w:line="312" w:lineRule="auto"/>
        <w:jc w:val="left"/>
        <w:rPr>
          <w:rFonts w:ascii="Times New Roman" w:hAnsi="Times New Roman" w:eastAsia="方正黑体_GBK"/>
          <w:sz w:val="32"/>
          <w:szCs w:val="32"/>
        </w:rPr>
      </w:pPr>
      <w:r>
        <w:rPr>
          <w:rFonts w:ascii="Times New Roman" w:hAnsi="Times New Roman" w:eastAsia="方正黑体_GBK"/>
          <w:sz w:val="32"/>
          <w:szCs w:val="32"/>
        </w:rPr>
        <w:t>附件3</w:t>
      </w:r>
    </w:p>
    <w:p w14:paraId="6FA92DC8">
      <w:pPr>
        <w:jc w:val="center"/>
        <w:rPr>
          <w:b/>
          <w:bCs/>
          <w:sz w:val="32"/>
          <w:szCs w:val="32"/>
        </w:rPr>
      </w:pPr>
      <w:r>
        <w:rPr>
          <w:rFonts w:hint="eastAsia"/>
          <w:b/>
          <w:bCs/>
          <w:sz w:val="32"/>
          <w:szCs w:val="32"/>
        </w:rPr>
        <w:t>法定代表人授权委托书</w:t>
      </w:r>
    </w:p>
    <w:p w14:paraId="484E4785">
      <w:pPr>
        <w:rPr>
          <w:sz w:val="32"/>
          <w:szCs w:val="32"/>
        </w:rPr>
      </w:pPr>
    </w:p>
    <w:p w14:paraId="7E1A8883">
      <w:pPr>
        <w:ind w:firstLine="560" w:firstLineChars="200"/>
        <w:rPr>
          <w:rFonts w:ascii="宋体" w:hAnsi="宋体"/>
          <w:sz w:val="28"/>
          <w:szCs w:val="28"/>
        </w:rPr>
      </w:pPr>
      <w:r>
        <w:rPr>
          <w:rFonts w:hint="eastAsia" w:ascii="宋体" w:hAnsi="宋体"/>
          <w:sz w:val="28"/>
          <w:szCs w:val="28"/>
        </w:rPr>
        <w:t>本人</w:t>
      </w:r>
      <w:r>
        <w:rPr>
          <w:rFonts w:hint="eastAsia" w:ascii="宋体" w:hAnsi="宋体"/>
          <w:b/>
          <w:bCs/>
          <w:sz w:val="28"/>
          <w:szCs w:val="28"/>
          <w:u w:val="single"/>
          <w:lang w:val="en-US" w:eastAsia="zh-CN"/>
        </w:rPr>
        <w:t xml:space="preserve">       </w:t>
      </w:r>
      <w:r>
        <w:rPr>
          <w:rFonts w:hint="eastAsia" w:ascii="宋体" w:hAnsi="宋体"/>
          <w:sz w:val="28"/>
          <w:szCs w:val="28"/>
        </w:rPr>
        <w:t>（姓名）系</w:t>
      </w:r>
      <w:r>
        <w:rPr>
          <w:rFonts w:hint="eastAsia" w:ascii="宋体" w:hAnsi="宋体"/>
          <w:b/>
          <w:bCs/>
          <w:sz w:val="28"/>
          <w:szCs w:val="28"/>
          <w:u w:val="single"/>
          <w:lang w:val="en-US" w:eastAsia="zh-CN"/>
        </w:rPr>
        <w:t xml:space="preserve">       </w:t>
      </w:r>
      <w:r>
        <w:rPr>
          <w:rFonts w:hint="eastAsia" w:ascii="宋体" w:hAnsi="宋体"/>
          <w:sz w:val="28"/>
          <w:szCs w:val="28"/>
        </w:rPr>
        <w:t>（授权单位名称）的法定代表人，现委托</w:t>
      </w:r>
      <w:r>
        <w:rPr>
          <w:rFonts w:hint="eastAsia" w:ascii="宋体" w:hAnsi="宋体"/>
          <w:b/>
          <w:bCs/>
          <w:sz w:val="28"/>
          <w:szCs w:val="28"/>
          <w:u w:val="single"/>
          <w:lang w:val="en-US" w:eastAsia="zh-CN"/>
        </w:rPr>
        <w:t xml:space="preserve">       </w:t>
      </w:r>
      <w:r>
        <w:rPr>
          <w:rFonts w:hint="eastAsia" w:ascii="宋体" w:hAnsi="宋体"/>
          <w:sz w:val="28"/>
          <w:szCs w:val="28"/>
        </w:rPr>
        <w:t>（姓名）（身份证号</w:t>
      </w:r>
      <w:r>
        <w:rPr>
          <w:rFonts w:hint="eastAsia" w:ascii="宋体" w:hAnsi="宋体"/>
          <w:b/>
          <w:bCs/>
          <w:sz w:val="28"/>
          <w:szCs w:val="28"/>
          <w:u w:val="single"/>
          <w:lang w:val="en-US" w:eastAsia="zh-CN"/>
        </w:rPr>
        <w:t xml:space="preserve">             </w:t>
      </w:r>
      <w:r>
        <w:rPr>
          <w:rFonts w:hint="eastAsia" w:ascii="宋体" w:hAnsi="宋体"/>
          <w:sz w:val="28"/>
          <w:szCs w:val="28"/>
        </w:rPr>
        <w:t>）为我方代理人，以我方名义全权处理与</w:t>
      </w:r>
      <w:r>
        <w:rPr>
          <w:rFonts w:hint="eastAsia" w:ascii="宋体" w:hAnsi="宋体"/>
          <w:b/>
          <w:bCs/>
          <w:sz w:val="28"/>
          <w:szCs w:val="28"/>
          <w:u w:val="single"/>
          <w:lang w:val="en-US" w:eastAsia="zh-CN"/>
        </w:rPr>
        <w:t xml:space="preserve">             </w:t>
      </w:r>
      <w:r>
        <w:rPr>
          <w:rFonts w:hint="eastAsia" w:ascii="宋体" w:hAnsi="宋体"/>
          <w:sz w:val="28"/>
          <w:szCs w:val="28"/>
        </w:rPr>
        <w:t>采购项目有关的一切事务，其法律后果由我方承担。</w:t>
      </w:r>
    </w:p>
    <w:p w14:paraId="5AF40991">
      <w:pPr>
        <w:ind w:firstLine="560" w:firstLineChars="200"/>
        <w:rPr>
          <w:rFonts w:ascii="宋体" w:hAnsi="宋体"/>
          <w:sz w:val="28"/>
          <w:szCs w:val="28"/>
        </w:rPr>
      </w:pPr>
      <w:r>
        <w:rPr>
          <w:rFonts w:hint="eastAsia" w:ascii="宋体" w:hAnsi="宋体"/>
          <w:sz w:val="28"/>
          <w:szCs w:val="28"/>
        </w:rPr>
        <w:t>本授权书于</w:t>
      </w:r>
      <w:r>
        <w:rPr>
          <w:rFonts w:hint="eastAsia" w:ascii="宋体" w:hAnsi="宋体"/>
          <w:b/>
          <w:bCs/>
          <w:sz w:val="28"/>
          <w:szCs w:val="28"/>
          <w:u w:val="single"/>
          <w:lang w:val="en-US" w:eastAsia="zh-CN"/>
        </w:rPr>
        <w:t xml:space="preserve">     </w:t>
      </w:r>
      <w:r>
        <w:rPr>
          <w:rFonts w:hint="eastAsia" w:ascii="宋体" w:hAnsi="宋体"/>
          <w:sz w:val="28"/>
          <w:szCs w:val="28"/>
        </w:rPr>
        <w:t>年</w:t>
      </w:r>
      <w:r>
        <w:rPr>
          <w:rFonts w:hint="eastAsia" w:ascii="宋体" w:hAnsi="宋体"/>
          <w:b/>
          <w:bCs/>
          <w:sz w:val="28"/>
          <w:szCs w:val="28"/>
          <w:u w:val="single"/>
          <w:lang w:val="en-US" w:eastAsia="zh-CN"/>
        </w:rPr>
        <w:t xml:space="preserve">     </w:t>
      </w:r>
      <w:r>
        <w:rPr>
          <w:rFonts w:hint="eastAsia" w:ascii="宋体" w:hAnsi="宋体"/>
          <w:sz w:val="28"/>
          <w:szCs w:val="28"/>
        </w:rPr>
        <w:t>月</w:t>
      </w:r>
      <w:r>
        <w:rPr>
          <w:rFonts w:hint="eastAsia" w:ascii="宋体" w:hAnsi="宋体"/>
          <w:b/>
          <w:bCs/>
          <w:sz w:val="28"/>
          <w:szCs w:val="28"/>
          <w:u w:val="single"/>
          <w:lang w:val="en-US" w:eastAsia="zh-CN"/>
        </w:rPr>
        <w:t xml:space="preserve">     </w:t>
      </w:r>
      <w:r>
        <w:rPr>
          <w:rFonts w:hint="eastAsia" w:ascii="宋体" w:hAnsi="宋体"/>
          <w:sz w:val="28"/>
          <w:szCs w:val="28"/>
        </w:rPr>
        <w:t>日起生效。代理人无转委托权。</w:t>
      </w:r>
    </w:p>
    <w:p w14:paraId="5F1FE2CE">
      <w:pPr>
        <w:ind w:firstLine="560" w:firstLineChars="200"/>
        <w:rPr>
          <w:rFonts w:ascii="宋体" w:hAnsi="宋体"/>
          <w:sz w:val="28"/>
          <w:szCs w:val="28"/>
        </w:rPr>
      </w:pPr>
      <w:r>
        <w:rPr>
          <w:rFonts w:hint="eastAsia" w:ascii="宋体" w:hAnsi="宋体"/>
          <w:sz w:val="28"/>
          <w:szCs w:val="28"/>
        </w:rPr>
        <w:t>代理人(被授权人)</w:t>
      </w:r>
      <w:r>
        <w:rPr>
          <w:rFonts w:hint="eastAsia" w:ascii="宋体" w:hAnsi="宋体"/>
          <w:sz w:val="28"/>
          <w:szCs w:val="28"/>
          <w:lang w:eastAsia="zh-CN"/>
        </w:rPr>
        <w:t>（</w:t>
      </w:r>
      <w:r>
        <w:rPr>
          <w:rFonts w:hint="eastAsia" w:ascii="宋体" w:hAnsi="宋体"/>
          <w:sz w:val="28"/>
          <w:szCs w:val="28"/>
          <w:lang w:val="en-US" w:eastAsia="zh-CN"/>
        </w:rPr>
        <w:t>签字或盖章）</w:t>
      </w:r>
      <w:r>
        <w:rPr>
          <w:rFonts w:hint="eastAsia" w:ascii="宋体" w:hAnsi="宋体"/>
          <w:sz w:val="28"/>
          <w:szCs w:val="28"/>
        </w:rPr>
        <w:t>:</w:t>
      </w:r>
      <w:r>
        <w:rPr>
          <w:rFonts w:hint="eastAsia" w:ascii="宋体" w:hAnsi="宋体"/>
          <w:sz w:val="28"/>
          <w:szCs w:val="28"/>
          <w:u w:val="single"/>
          <w:lang w:val="en-US" w:eastAsia="zh-CN"/>
        </w:rPr>
        <w:t xml:space="preserve">             </w:t>
      </w:r>
    </w:p>
    <w:p w14:paraId="4E426C3B">
      <w:pPr>
        <w:ind w:firstLine="560" w:firstLineChars="200"/>
        <w:rPr>
          <w:rFonts w:hint="eastAsia" w:ascii="宋体" w:hAnsi="宋体"/>
          <w:sz w:val="28"/>
          <w:szCs w:val="28"/>
        </w:rPr>
      </w:pPr>
      <w:r>
        <w:rPr>
          <w:rFonts w:hint="eastAsia" w:ascii="宋体" w:hAnsi="宋体"/>
          <w:sz w:val="28"/>
          <w:szCs w:val="28"/>
        </w:rPr>
        <w:t>代理人(被授权人)</w:t>
      </w:r>
      <w:r>
        <w:rPr>
          <w:rFonts w:hint="eastAsia" w:ascii="宋体" w:hAnsi="宋体"/>
          <w:sz w:val="28"/>
          <w:szCs w:val="28"/>
          <w:lang w:val="en-US" w:eastAsia="zh-CN"/>
        </w:rPr>
        <w:t>联系方式</w:t>
      </w:r>
      <w:r>
        <w:rPr>
          <w:rFonts w:hint="eastAsia" w:ascii="宋体" w:hAnsi="宋体"/>
          <w:sz w:val="28"/>
          <w:szCs w:val="28"/>
        </w:rPr>
        <w:t>:</w:t>
      </w:r>
      <w:r>
        <w:rPr>
          <w:rFonts w:hint="eastAsia" w:ascii="宋体" w:hAnsi="宋体"/>
          <w:sz w:val="28"/>
          <w:szCs w:val="28"/>
          <w:u w:val="single"/>
          <w:lang w:val="en-US" w:eastAsia="zh-CN"/>
        </w:rPr>
        <w:t xml:space="preserve">             </w:t>
      </w:r>
    </w:p>
    <w:p w14:paraId="75DCD611">
      <w:pPr>
        <w:ind w:firstLine="560" w:firstLineChars="200"/>
        <w:rPr>
          <w:rFonts w:hint="eastAsia" w:ascii="宋体" w:hAnsi="宋体"/>
          <w:sz w:val="28"/>
          <w:szCs w:val="28"/>
          <w:u w:val="single"/>
          <w:lang w:val="en-US" w:eastAsia="zh-CN"/>
        </w:rPr>
      </w:pPr>
      <w:r>
        <w:rPr>
          <w:rFonts w:hint="eastAsia" w:ascii="宋体" w:hAnsi="宋体"/>
          <w:sz w:val="28"/>
          <w:szCs w:val="28"/>
        </w:rPr>
        <w:t>授权单位名称（盖章）：</w:t>
      </w:r>
      <w:r>
        <w:rPr>
          <w:rFonts w:hint="eastAsia" w:ascii="宋体" w:hAnsi="宋体"/>
          <w:sz w:val="28"/>
          <w:szCs w:val="28"/>
          <w:u w:val="single"/>
          <w:lang w:val="en-US" w:eastAsia="zh-CN"/>
        </w:rPr>
        <w:t xml:space="preserve">             </w:t>
      </w:r>
    </w:p>
    <w:p w14:paraId="510413F5">
      <w:pPr>
        <w:ind w:firstLine="560" w:firstLineChars="200"/>
        <w:rPr>
          <w:rFonts w:ascii="宋体" w:hAnsi="宋体"/>
          <w:sz w:val="28"/>
          <w:szCs w:val="28"/>
        </w:rPr>
      </w:pPr>
      <w:r>
        <w:rPr>
          <w:rFonts w:hint="eastAsia" w:ascii="宋体" w:hAnsi="宋体"/>
          <w:sz w:val="28"/>
          <w:szCs w:val="28"/>
        </w:rPr>
        <w:t>授权单位法定代表人（签字或盖章）：</w:t>
      </w:r>
      <w:r>
        <w:rPr>
          <w:rFonts w:hint="eastAsia" w:ascii="宋体" w:hAnsi="宋体"/>
          <w:sz w:val="28"/>
          <w:szCs w:val="28"/>
          <w:u w:val="single"/>
          <w:lang w:val="en-US" w:eastAsia="zh-CN"/>
        </w:rPr>
        <w:t xml:space="preserve">             </w:t>
      </w:r>
    </w:p>
    <w:p w14:paraId="247E7453">
      <w:pPr>
        <w:jc w:val="right"/>
        <w:rPr>
          <w:rFonts w:ascii="宋体" w:hAnsi="宋体"/>
          <w:sz w:val="28"/>
          <w:szCs w:val="28"/>
        </w:rPr>
      </w:pPr>
    </w:p>
    <w:p w14:paraId="22415139">
      <w:pPr>
        <w:jc w:val="right"/>
        <w:rPr>
          <w:rFonts w:ascii="宋体" w:hAnsi="宋体"/>
          <w:sz w:val="28"/>
          <w:szCs w:val="28"/>
        </w:rPr>
      </w:pP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3ED5AC9B">
      <w:pPr>
        <w:snapToGrid w:val="0"/>
        <w:spacing w:line="400" w:lineRule="exact"/>
        <w:ind w:firstLine="537" w:firstLineChars="192"/>
        <w:contextualSpacing/>
        <w:rPr>
          <w:rFonts w:ascii="宋体" w:hAnsi="宋体" w:cs="宋体"/>
          <w:b/>
          <w:kern w:val="0"/>
          <w:sz w:val="28"/>
          <w:szCs w:val="28"/>
        </w:rPr>
      </w:pPr>
    </w:p>
    <w:p w14:paraId="12DF334D">
      <w:pPr>
        <w:adjustRightInd w:val="0"/>
        <w:snapToGrid w:val="0"/>
        <w:spacing w:line="312" w:lineRule="auto"/>
        <w:ind w:firstLine="560" w:firstLineChars="200"/>
        <w:jc w:val="left"/>
        <w:rPr>
          <w:rFonts w:hint="eastAsia" w:ascii="宋体" w:hAnsi="宋体" w:cs="宋体"/>
          <w:b/>
          <w:kern w:val="0"/>
          <w:sz w:val="28"/>
          <w:szCs w:val="28"/>
        </w:rPr>
      </w:pPr>
      <w:r>
        <w:rPr>
          <w:rFonts w:hint="eastAsia" w:ascii="宋体" w:hAnsi="宋体" w:cs="宋体"/>
          <w:b/>
          <w:kern w:val="0"/>
          <w:sz w:val="28"/>
          <w:szCs w:val="28"/>
        </w:rPr>
        <w:t>附：代理人(被授权人)</w:t>
      </w:r>
      <w:r>
        <w:rPr>
          <w:rFonts w:ascii="宋体" w:hAnsi="宋体" w:cs="宋体"/>
          <w:b/>
          <w:kern w:val="0"/>
          <w:sz w:val="28"/>
          <w:szCs w:val="28"/>
        </w:rPr>
        <w:t>身份证</w:t>
      </w:r>
      <w:r>
        <w:rPr>
          <w:rFonts w:hint="eastAsia" w:ascii="宋体" w:hAnsi="宋体" w:cs="宋体"/>
          <w:b/>
          <w:kern w:val="0"/>
          <w:sz w:val="28"/>
          <w:szCs w:val="28"/>
          <w:lang w:val="en-US" w:eastAsia="zh-CN"/>
        </w:rPr>
        <w:t>正反面</w:t>
      </w:r>
      <w:r>
        <w:rPr>
          <w:rFonts w:ascii="宋体" w:hAnsi="宋体" w:cs="宋体"/>
          <w:b/>
          <w:kern w:val="0"/>
          <w:sz w:val="28"/>
          <w:szCs w:val="28"/>
        </w:rPr>
        <w:t>复印件</w:t>
      </w:r>
      <w:r>
        <w:rPr>
          <w:rFonts w:hint="eastAsia" w:ascii="宋体" w:hAnsi="宋体" w:cs="宋体"/>
          <w:b/>
          <w:kern w:val="0"/>
          <w:sz w:val="28"/>
          <w:szCs w:val="28"/>
        </w:rPr>
        <w:t>盖公章</w:t>
      </w:r>
    </w:p>
    <w:p w14:paraId="7ABF19E5">
      <w:pPr>
        <w:rPr>
          <w:rFonts w:ascii="Times New Roman" w:hAnsi="Times New Roman" w:eastAsia="方正黑体_GBK"/>
          <w:sz w:val="32"/>
          <w:szCs w:val="32"/>
        </w:rPr>
      </w:pPr>
      <w:r>
        <w:rPr>
          <w:rFonts w:ascii="Times New Roman" w:hAnsi="Times New Roman" w:eastAsia="方正黑体_GBK"/>
          <w:sz w:val="32"/>
          <w:szCs w:val="32"/>
        </w:rPr>
        <w:br w:type="page"/>
      </w:r>
    </w:p>
    <w:p w14:paraId="5DDB8CD9">
      <w:pPr>
        <w:spacing w:before="240" w:line="312" w:lineRule="auto"/>
        <w:jc w:val="both"/>
        <w:rPr>
          <w:rFonts w:hint="eastAsia" w:ascii="Times New Roman" w:hAnsi="Times New Roman" w:eastAsia="方正黑体_GBK"/>
          <w:sz w:val="32"/>
          <w:szCs w:val="32"/>
          <w:lang w:val="en-US"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4</w:t>
      </w:r>
    </w:p>
    <w:p w14:paraId="7DA64315">
      <w:pPr>
        <w:spacing w:before="240" w:line="312" w:lineRule="auto"/>
        <w:jc w:val="center"/>
        <w:rPr>
          <w:rFonts w:hint="eastAsia" w:ascii="宋体" w:hAnsi="宋体" w:eastAsia="宋体" w:cs="宋体"/>
          <w:b/>
          <w:sz w:val="32"/>
          <w:szCs w:val="32"/>
          <w:lang w:bidi="ar"/>
        </w:rPr>
      </w:pPr>
      <w:r>
        <w:rPr>
          <w:rFonts w:hint="eastAsia" w:ascii="宋体" w:hAnsi="宋体" w:eastAsia="宋体" w:cs="宋体"/>
          <w:b/>
          <w:sz w:val="32"/>
          <w:szCs w:val="32"/>
          <w:lang w:bidi="ar"/>
        </w:rPr>
        <w:t>承诺函</w:t>
      </w:r>
    </w:p>
    <w:p w14:paraId="5449F766">
      <w:pPr>
        <w:adjustRightInd w:val="0"/>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w:t>
      </w:r>
      <w:r>
        <w:rPr>
          <w:rFonts w:hint="eastAsia" w:ascii="宋体" w:hAnsi="宋体" w:eastAsia="宋体" w:cs="宋体"/>
          <w:sz w:val="28"/>
          <w:szCs w:val="28"/>
          <w:lang w:val="en-US" w:eastAsia="zh-CN"/>
        </w:rPr>
        <w:t>人名称</w:t>
      </w:r>
      <w:r>
        <w:rPr>
          <w:rFonts w:hint="eastAsia" w:ascii="宋体" w:hAnsi="宋体" w:eastAsia="宋体" w:cs="宋体"/>
          <w:sz w:val="28"/>
          <w:szCs w:val="28"/>
        </w:rPr>
        <w:t>）</w:t>
      </w:r>
    </w:p>
    <w:p w14:paraId="627C35D6">
      <w:pPr>
        <w:adjustRightInd w:val="0"/>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我方郑重承诺：</w:t>
      </w:r>
      <w:r>
        <w:rPr>
          <w:rFonts w:hint="eastAsia" w:ascii="宋体" w:hAnsi="宋体" w:eastAsia="宋体" w:cs="宋体"/>
          <w:sz w:val="28"/>
          <w:szCs w:val="28"/>
          <w:lang w:val="zh-CN"/>
        </w:rPr>
        <w:t>未被“信用中国”网站（www.creditchina.gov.cn）列入失信被执行人、重大税收违法案件当事人名单、政府采购严重失信行为记录名单</w:t>
      </w:r>
      <w:r>
        <w:rPr>
          <w:rFonts w:hint="eastAsia" w:ascii="宋体" w:hAnsi="宋体" w:eastAsia="宋体" w:cs="宋体"/>
          <w:sz w:val="28"/>
          <w:szCs w:val="28"/>
        </w:rPr>
        <w:t>。</w:t>
      </w:r>
    </w:p>
    <w:p w14:paraId="70824DAF">
      <w:pPr>
        <w:adjustRightInd w:val="0"/>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我方若有违反承诺内容的行为，自愿接受取消招投标资格、将不良行为记录记入档案、没收</w:t>
      </w:r>
      <w:r>
        <w:rPr>
          <w:rFonts w:hint="eastAsia" w:ascii="宋体" w:hAnsi="宋体" w:eastAsia="宋体" w:cs="宋体"/>
          <w:sz w:val="28"/>
          <w:szCs w:val="28"/>
          <w:lang w:val="en-US" w:eastAsia="zh-CN"/>
        </w:rPr>
        <w:t>履约</w:t>
      </w:r>
      <w:r>
        <w:rPr>
          <w:rFonts w:hint="eastAsia" w:ascii="宋体" w:hAnsi="宋体" w:eastAsia="宋体" w:cs="宋体"/>
          <w:sz w:val="28"/>
          <w:szCs w:val="28"/>
        </w:rPr>
        <w:t>保证金等有关处理，并承担相应的法律责任。给招标人造成损失的，依法承担赔偿责任。</w:t>
      </w:r>
    </w:p>
    <w:p w14:paraId="5F33314F">
      <w:pPr>
        <w:adjustRightInd w:val="0"/>
        <w:snapToGrid w:val="0"/>
        <w:spacing w:line="500" w:lineRule="exact"/>
        <w:ind w:firstLine="560" w:firstLineChars="200"/>
        <w:jc w:val="right"/>
        <w:rPr>
          <w:rFonts w:hint="eastAsia" w:ascii="宋体" w:hAnsi="宋体" w:eastAsia="宋体" w:cs="宋体"/>
          <w:sz w:val="28"/>
          <w:szCs w:val="28"/>
        </w:rPr>
      </w:pPr>
    </w:p>
    <w:p w14:paraId="65D43305">
      <w:pPr>
        <w:adjustRightInd w:val="0"/>
        <w:snapToGrid w:val="0"/>
        <w:spacing w:line="500" w:lineRule="exact"/>
        <w:ind w:firstLine="2800" w:firstLineChars="1000"/>
        <w:jc w:val="both"/>
        <w:rPr>
          <w:rFonts w:hint="eastAsia" w:ascii="宋体" w:hAnsi="宋体" w:eastAsia="宋体" w:cs="宋体"/>
          <w:sz w:val="28"/>
          <w:szCs w:val="28"/>
        </w:rPr>
      </w:pPr>
      <w:r>
        <w:rPr>
          <w:rFonts w:hint="eastAsia" w:ascii="宋体" w:hAnsi="宋体" w:eastAsia="宋体" w:cs="宋体"/>
          <w:sz w:val="28"/>
          <w:szCs w:val="28"/>
        </w:rPr>
        <w:t>承诺单位（盖章）：</w:t>
      </w:r>
    </w:p>
    <w:p w14:paraId="6DE2A6FF">
      <w:pPr>
        <w:adjustRightInd w:val="0"/>
        <w:snapToGrid w:val="0"/>
        <w:spacing w:line="500" w:lineRule="exact"/>
        <w:ind w:firstLine="2800" w:firstLineChars="1000"/>
        <w:jc w:val="both"/>
        <w:rPr>
          <w:rFonts w:hint="eastAsia" w:ascii="宋体" w:hAnsi="宋体" w:eastAsia="宋体" w:cs="宋体"/>
          <w:sz w:val="28"/>
          <w:szCs w:val="28"/>
        </w:rPr>
      </w:pPr>
      <w:r>
        <w:rPr>
          <w:rFonts w:hint="eastAsia" w:ascii="宋体" w:hAnsi="宋体" w:eastAsia="宋体" w:cs="宋体"/>
          <w:sz w:val="28"/>
          <w:szCs w:val="28"/>
        </w:rPr>
        <w:t>法定代表人或授权委托人（签名或盖章）：</w:t>
      </w:r>
    </w:p>
    <w:p w14:paraId="1B9CBEB2">
      <w:pPr>
        <w:adjustRightInd w:val="0"/>
        <w:snapToGrid w:val="0"/>
        <w:spacing w:line="500" w:lineRule="exact"/>
        <w:ind w:firstLine="6720" w:firstLineChars="2400"/>
        <w:jc w:val="both"/>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14:paraId="5EB7624A">
      <w:pPr>
        <w:adjustRightInd w:val="0"/>
        <w:snapToGrid w:val="0"/>
        <w:spacing w:line="500" w:lineRule="exact"/>
        <w:ind w:firstLine="560" w:firstLineChars="200"/>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附：相关截图证明</w:t>
      </w:r>
    </w:p>
    <w:p w14:paraId="4D5DCC44">
      <w:pPr>
        <w:rPr>
          <w:rFonts w:ascii="Times New Roman" w:hAnsi="Times New Roman" w:eastAsia="方正黑体_GBK"/>
          <w:sz w:val="32"/>
          <w:szCs w:val="32"/>
        </w:rPr>
      </w:pPr>
      <w:r>
        <w:rPr>
          <w:rFonts w:ascii="Times New Roman" w:hAnsi="Times New Roman" w:eastAsia="方正黑体_GBK"/>
          <w:sz w:val="32"/>
          <w:szCs w:val="32"/>
        </w:rPr>
        <w:br w:type="page"/>
      </w:r>
    </w:p>
    <w:p w14:paraId="3D4483B3">
      <w:pPr>
        <w:adjustRightInd w:val="0"/>
        <w:snapToGrid w:val="0"/>
        <w:spacing w:line="312" w:lineRule="auto"/>
        <w:jc w:val="left"/>
        <w:rPr>
          <w:rFonts w:hint="eastAsia" w:ascii="Times New Roman" w:hAnsi="Times New Roman" w:eastAsia="方正黑体_GBK"/>
          <w:sz w:val="32"/>
          <w:szCs w:val="32"/>
          <w:lang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5</w:t>
      </w:r>
    </w:p>
    <w:p w14:paraId="087D3F60">
      <w:pPr>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14:paraId="47F4F514">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为营造公开、公平、公正的公共资源交易环境，树立诚信守法的投标（响应）人形象，本人代表本单位作出以下承诺：</w:t>
      </w:r>
    </w:p>
    <w:p w14:paraId="1B6AEABE">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6FBC32C4">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w14:paraId="21F48ECD">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三、严格遵守即时信息公示规定，及时更新公共资源交易中心主体信息库中信息；</w:t>
      </w:r>
    </w:p>
    <w:p w14:paraId="3E172338">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w14:paraId="18AEDF88">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7C223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w14:paraId="3DCA3760">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七、上述承诺已向本单位员工作了宣传教育；</w:t>
      </w:r>
    </w:p>
    <w:p w14:paraId="11BB32EC">
      <w:pPr>
        <w:spacing w:line="360" w:lineRule="auto"/>
        <w:ind w:firstLine="480"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14:paraId="559D416E">
      <w:pPr>
        <w:spacing w:line="360" w:lineRule="auto"/>
        <w:rPr>
          <w:rFonts w:ascii="宋体" w:hAnsi="宋体" w:cs="宋体"/>
          <w:kern w:val="0"/>
          <w:sz w:val="24"/>
          <w:lang w:val="zh-CN"/>
        </w:rPr>
      </w:pPr>
    </w:p>
    <w:p w14:paraId="0CE3ED8F">
      <w:pPr>
        <w:spacing w:line="360" w:lineRule="auto"/>
        <w:ind w:firstLine="4560" w:firstLineChars="1900"/>
        <w:rPr>
          <w:rFonts w:ascii="宋体" w:hAnsi="宋体" w:cs="宋体"/>
          <w:kern w:val="0"/>
          <w:sz w:val="24"/>
          <w:lang w:val="zh-CN"/>
        </w:rPr>
      </w:pPr>
    </w:p>
    <w:p w14:paraId="1F1D3D33">
      <w:pPr>
        <w:spacing w:line="360" w:lineRule="auto"/>
        <w:ind w:firstLine="4080" w:firstLineChars="1700"/>
        <w:rPr>
          <w:rFonts w:ascii="宋体" w:hAnsi="宋体" w:cs="宋体"/>
          <w:kern w:val="0"/>
          <w:sz w:val="24"/>
          <w:lang w:val="zh-CN" w:bidi="ar"/>
        </w:rPr>
      </w:pPr>
      <w:r>
        <w:rPr>
          <w:rFonts w:hint="eastAsia" w:ascii="宋体" w:hAnsi="宋体" w:cs="宋体"/>
          <w:kern w:val="0"/>
          <w:sz w:val="24"/>
          <w:lang w:val="zh-CN" w:bidi="ar"/>
        </w:rPr>
        <w:t>响应供应商全称(盖公章)：</w:t>
      </w:r>
    </w:p>
    <w:p w14:paraId="3FC1947C">
      <w:pPr>
        <w:spacing w:line="360" w:lineRule="auto"/>
        <w:ind w:firstLine="4080" w:firstLineChars="1700"/>
        <w:rPr>
          <w:rFonts w:ascii="宋体" w:hAnsi="宋体" w:cs="宋体"/>
          <w:kern w:val="0"/>
          <w:sz w:val="24"/>
          <w:lang w:val="zh-CN" w:bidi="ar"/>
        </w:rPr>
      </w:pPr>
      <w:r>
        <w:rPr>
          <w:rFonts w:hint="eastAsia" w:ascii="宋体" w:hAnsi="宋体" w:cs="宋体"/>
          <w:kern w:val="0"/>
          <w:sz w:val="24"/>
          <w:lang w:val="zh-CN" w:bidi="ar"/>
        </w:rPr>
        <w:t>法定代表人（签字或盖章）：</w:t>
      </w:r>
    </w:p>
    <w:p w14:paraId="006A336A">
      <w:pPr>
        <w:spacing w:line="360" w:lineRule="auto"/>
        <w:ind w:firstLine="4080" w:firstLineChars="1700"/>
        <w:rPr>
          <w:rFonts w:ascii="宋体" w:hAnsi="宋体" w:cs="宋体"/>
          <w:kern w:val="0"/>
          <w:sz w:val="24"/>
          <w:lang w:val="zh-CN" w:bidi="ar"/>
        </w:rPr>
      </w:pPr>
      <w:r>
        <w:rPr>
          <w:rFonts w:hint="eastAsia" w:ascii="宋体" w:hAnsi="宋体" w:cs="宋体"/>
          <w:kern w:val="0"/>
          <w:sz w:val="24"/>
          <w:lang w:val="zh-CN" w:bidi="ar"/>
        </w:rPr>
        <w:t>时间：  年  月   日</w:t>
      </w:r>
    </w:p>
    <w:p w14:paraId="21AA7EEF">
      <w:pPr>
        <w:rPr>
          <w:rFonts w:ascii="Times New Roman" w:hAnsi="Times New Roman" w:eastAsia="方正黑体_GBK"/>
          <w:sz w:val="32"/>
          <w:szCs w:val="32"/>
        </w:rPr>
      </w:pPr>
      <w:r>
        <w:rPr>
          <w:rFonts w:ascii="Times New Roman" w:hAnsi="Times New Roman" w:eastAsia="方正黑体_GBK"/>
          <w:sz w:val="32"/>
          <w:szCs w:val="32"/>
        </w:rPr>
        <w:br w:type="page"/>
      </w:r>
    </w:p>
    <w:p w14:paraId="05431F3C">
      <w:pPr>
        <w:rPr>
          <w:rFonts w:hint="eastAsia" w:ascii="Times New Roman" w:hAnsi="Times New Roman" w:eastAsia="方正黑体_GBK"/>
          <w:sz w:val="32"/>
          <w:szCs w:val="32"/>
          <w:lang w:val="en-US"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6</w:t>
      </w:r>
    </w:p>
    <w:p w14:paraId="7B11FD56">
      <w:pPr>
        <w:jc w:val="center"/>
        <w:rPr>
          <w:rFonts w:ascii="宋体" w:hAnsi="宋体"/>
          <w:b/>
          <w:sz w:val="32"/>
          <w:szCs w:val="32"/>
        </w:rPr>
      </w:pPr>
      <w:r>
        <w:rPr>
          <w:rFonts w:hint="eastAsia" w:ascii="宋体" w:hAnsi="宋体"/>
          <w:b/>
          <w:sz w:val="32"/>
          <w:szCs w:val="32"/>
        </w:rPr>
        <w:t>询价响应函</w:t>
      </w:r>
    </w:p>
    <w:p w14:paraId="7C30CEF2">
      <w:pPr>
        <w:adjustRightInd w:val="0"/>
        <w:spacing w:line="420" w:lineRule="exact"/>
        <w:jc w:val="left"/>
        <w:textAlignment w:val="baseline"/>
        <w:rPr>
          <w:rFonts w:ascii="宋体" w:hAnsi="宋体"/>
          <w:sz w:val="24"/>
          <w:szCs w:val="21"/>
        </w:rPr>
      </w:pPr>
      <w:r>
        <w:rPr>
          <w:rFonts w:hint="eastAsia" w:ascii="宋体" w:hAnsi="宋体"/>
          <w:sz w:val="24"/>
          <w:szCs w:val="21"/>
        </w:rPr>
        <w:t>致：</w:t>
      </w:r>
      <w:r>
        <w:rPr>
          <w:rFonts w:hint="eastAsia" w:ascii="宋体" w:hAnsi="宋体"/>
          <w:b/>
          <w:bCs/>
          <w:sz w:val="24"/>
          <w:szCs w:val="21"/>
          <w:u w:val="single"/>
          <w:lang w:val="en-US" w:eastAsia="zh-CN"/>
        </w:rPr>
        <w:t xml:space="preserve">                </w:t>
      </w:r>
      <w:r>
        <w:rPr>
          <w:rFonts w:hint="eastAsia" w:ascii="宋体" w:hAnsi="宋体"/>
          <w:sz w:val="24"/>
          <w:szCs w:val="21"/>
        </w:rPr>
        <w:t>（采购人名称）</w:t>
      </w:r>
    </w:p>
    <w:p w14:paraId="778020DB">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根据贵方的</w:t>
      </w:r>
      <w:r>
        <w:rPr>
          <w:rFonts w:hint="eastAsia" w:ascii="宋体" w:hAnsi="宋体"/>
          <w:b/>
          <w:bCs/>
          <w:sz w:val="24"/>
          <w:szCs w:val="21"/>
          <w:u w:val="single"/>
          <w:lang w:val="en-US" w:eastAsia="zh-CN"/>
        </w:rPr>
        <w:t xml:space="preserve">            </w:t>
      </w:r>
      <w:r>
        <w:rPr>
          <w:rFonts w:hint="eastAsia" w:ascii="宋体" w:hAnsi="宋体"/>
          <w:sz w:val="24"/>
          <w:szCs w:val="21"/>
        </w:rPr>
        <w:t>（项目</w:t>
      </w:r>
      <w:r>
        <w:rPr>
          <w:rFonts w:ascii="宋体" w:hAnsi="宋体"/>
          <w:sz w:val="24"/>
          <w:szCs w:val="21"/>
        </w:rPr>
        <w:t>名称</w:t>
      </w:r>
      <w:r>
        <w:rPr>
          <w:rFonts w:hint="eastAsia" w:ascii="宋体" w:hAnsi="宋体"/>
          <w:sz w:val="24"/>
          <w:szCs w:val="21"/>
        </w:rPr>
        <w:t>）询价文件，正式授权下述</w:t>
      </w:r>
      <w:r>
        <w:rPr>
          <w:rFonts w:hint="eastAsia" w:ascii="宋体" w:hAnsi="宋体"/>
          <w:b/>
          <w:bCs/>
          <w:sz w:val="24"/>
          <w:szCs w:val="21"/>
          <w:u w:val="single"/>
          <w:lang w:val="en-US" w:eastAsia="zh-CN"/>
        </w:rPr>
        <w:t xml:space="preserve">        </w:t>
      </w:r>
      <w:r>
        <w:rPr>
          <w:rFonts w:hint="eastAsia" w:ascii="宋体" w:hAnsi="宋体"/>
          <w:sz w:val="24"/>
          <w:szCs w:val="21"/>
        </w:rPr>
        <w:t>(被授权人姓名)代表我方</w:t>
      </w:r>
      <w:r>
        <w:rPr>
          <w:rFonts w:hint="eastAsia" w:ascii="宋体" w:hAnsi="宋体"/>
          <w:b/>
          <w:bCs/>
          <w:sz w:val="24"/>
          <w:szCs w:val="21"/>
          <w:u w:val="single"/>
          <w:lang w:val="en-US" w:eastAsia="zh-CN"/>
        </w:rPr>
        <w:t xml:space="preserve">                </w:t>
      </w:r>
      <w:r>
        <w:rPr>
          <w:rFonts w:hint="eastAsia" w:ascii="宋体" w:hAnsi="宋体"/>
          <w:sz w:val="24"/>
          <w:szCs w:val="21"/>
        </w:rPr>
        <w:t>（供应商的名称），全权处理本次项目询价的有关事宜。</w:t>
      </w:r>
    </w:p>
    <w:p w14:paraId="09797702">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据此函，</w:t>
      </w:r>
      <w:r>
        <w:rPr>
          <w:rFonts w:hint="eastAsia" w:ascii="宋体" w:hAnsi="宋体"/>
          <w:b/>
          <w:bCs/>
          <w:sz w:val="24"/>
          <w:szCs w:val="21"/>
          <w:u w:val="single"/>
          <w:lang w:val="en-US" w:eastAsia="zh-CN"/>
        </w:rPr>
        <w:t xml:space="preserve">                </w:t>
      </w:r>
      <w:r>
        <w:rPr>
          <w:rFonts w:hint="eastAsia" w:ascii="宋体" w:hAnsi="宋体"/>
          <w:color w:val="FF0000"/>
          <w:sz w:val="24"/>
          <w:szCs w:val="21"/>
        </w:rPr>
        <w:t>（被授权人</w:t>
      </w:r>
      <w:r>
        <w:rPr>
          <w:rFonts w:hint="eastAsia" w:ascii="宋体" w:hAnsi="宋体"/>
          <w:color w:val="FF0000"/>
          <w:sz w:val="24"/>
          <w:szCs w:val="21"/>
          <w:lang w:val="en-US" w:eastAsia="zh-CN"/>
        </w:rPr>
        <w:t>手写</w:t>
      </w:r>
      <w:r>
        <w:rPr>
          <w:rFonts w:hint="eastAsia" w:ascii="宋体" w:hAnsi="宋体"/>
          <w:color w:val="FF0000"/>
          <w:sz w:val="24"/>
          <w:szCs w:val="21"/>
        </w:rPr>
        <w:t>签字）</w:t>
      </w:r>
      <w:r>
        <w:rPr>
          <w:rFonts w:hint="eastAsia" w:ascii="宋体" w:hAnsi="宋体"/>
          <w:sz w:val="24"/>
          <w:szCs w:val="21"/>
        </w:rPr>
        <w:t>兹宣布同意如下：</w:t>
      </w:r>
    </w:p>
    <w:p w14:paraId="13D74E89">
      <w:pPr>
        <w:adjustRightInd w:val="0"/>
        <w:spacing w:line="420" w:lineRule="exact"/>
        <w:ind w:firstLine="480"/>
        <w:jc w:val="left"/>
        <w:textAlignment w:val="baseline"/>
        <w:rPr>
          <w:rFonts w:ascii="宋体" w:hAnsi="宋体"/>
          <w:sz w:val="24"/>
          <w:szCs w:val="21"/>
        </w:rPr>
      </w:pPr>
      <w:r>
        <w:rPr>
          <w:rFonts w:hint="eastAsia" w:ascii="宋体" w:hAnsi="宋体"/>
          <w:sz w:val="24"/>
          <w:szCs w:val="21"/>
        </w:rPr>
        <w:t>1.按询价文件规定的各项要求，向买方提供所需货物、服务（包含与货物相关的服务及与服务相关的货物）。</w:t>
      </w:r>
    </w:p>
    <w:p w14:paraId="45ECAA32">
      <w:pPr>
        <w:adjustRightInd w:val="0"/>
        <w:spacing w:line="420" w:lineRule="exact"/>
        <w:ind w:firstLine="480" w:firstLineChars="200"/>
        <w:jc w:val="left"/>
        <w:textAlignment w:val="baseline"/>
        <w:rPr>
          <w:rFonts w:ascii="宋体" w:hAnsi="宋体"/>
          <w:sz w:val="24"/>
          <w:szCs w:val="21"/>
        </w:rPr>
      </w:pPr>
      <w:r>
        <w:rPr>
          <w:rFonts w:ascii="宋体" w:hAnsi="宋体"/>
          <w:sz w:val="24"/>
          <w:szCs w:val="21"/>
        </w:rPr>
        <w:t>2</w:t>
      </w:r>
      <w:r>
        <w:rPr>
          <w:rFonts w:hint="eastAsia" w:ascii="宋体" w:hAnsi="宋体"/>
          <w:sz w:val="24"/>
          <w:szCs w:val="21"/>
        </w:rPr>
        <w:t>.我们已详细审核全部询价文件及其有效补充文件，我们知道必须放弃提出含糊不清或误解问题的权利。</w:t>
      </w:r>
    </w:p>
    <w:p w14:paraId="234A247F">
      <w:pPr>
        <w:adjustRightInd w:val="0"/>
        <w:spacing w:line="420" w:lineRule="exact"/>
        <w:ind w:firstLine="480"/>
        <w:jc w:val="left"/>
        <w:textAlignment w:val="baseline"/>
        <w:rPr>
          <w:rFonts w:ascii="宋体" w:hAnsi="宋体"/>
          <w:sz w:val="24"/>
          <w:szCs w:val="21"/>
        </w:rPr>
      </w:pPr>
      <w:r>
        <w:rPr>
          <w:rFonts w:ascii="宋体" w:hAnsi="宋体"/>
          <w:sz w:val="24"/>
          <w:szCs w:val="21"/>
        </w:rPr>
        <w:t>3</w:t>
      </w:r>
      <w:r>
        <w:rPr>
          <w:rFonts w:hint="eastAsia" w:ascii="宋体" w:hAnsi="宋体"/>
          <w:sz w:val="24"/>
          <w:szCs w:val="21"/>
        </w:rPr>
        <w:t>.我们同意从规定的开标日期起遵循本响应文件，并在规定的询价有效期期满之前均具有约束力。</w:t>
      </w:r>
    </w:p>
    <w:p w14:paraId="6E66D7ED">
      <w:pPr>
        <w:adjustRightInd w:val="0"/>
        <w:spacing w:line="420" w:lineRule="exact"/>
        <w:ind w:firstLine="480"/>
        <w:jc w:val="left"/>
        <w:textAlignment w:val="baseline"/>
        <w:rPr>
          <w:rFonts w:ascii="宋体" w:hAnsi="宋体"/>
          <w:sz w:val="24"/>
          <w:szCs w:val="21"/>
        </w:rPr>
      </w:pPr>
      <w:r>
        <w:rPr>
          <w:rFonts w:ascii="宋体" w:hAnsi="宋体"/>
          <w:sz w:val="24"/>
          <w:szCs w:val="21"/>
        </w:rPr>
        <w:t>4</w:t>
      </w:r>
      <w:r>
        <w:rPr>
          <w:rFonts w:hint="eastAsia" w:ascii="宋体" w:hAnsi="宋体"/>
          <w:sz w:val="24"/>
          <w:szCs w:val="21"/>
        </w:rPr>
        <w:t>.同意向贵方提供贵方可能另外要求的与询价有关的任何证据或资料，并保证我方已提供和将要提供的文件是真实的、准确的。</w:t>
      </w:r>
    </w:p>
    <w:p w14:paraId="7A769D59">
      <w:pPr>
        <w:adjustRightInd w:val="0"/>
        <w:spacing w:line="420" w:lineRule="exact"/>
        <w:ind w:firstLine="480"/>
        <w:jc w:val="left"/>
        <w:textAlignment w:val="baseline"/>
        <w:rPr>
          <w:rFonts w:ascii="宋体" w:hAnsi="宋体"/>
          <w:sz w:val="24"/>
          <w:szCs w:val="21"/>
        </w:rPr>
      </w:pPr>
      <w:r>
        <w:rPr>
          <w:rFonts w:ascii="宋体" w:hAnsi="宋体"/>
          <w:sz w:val="24"/>
          <w:szCs w:val="21"/>
        </w:rPr>
        <w:t>5</w:t>
      </w:r>
      <w:r>
        <w:rPr>
          <w:rFonts w:hint="eastAsia" w:ascii="宋体" w:hAnsi="宋体"/>
          <w:sz w:val="24"/>
          <w:szCs w:val="21"/>
        </w:rPr>
        <w:t>.一旦我方成交,我方将根据询价文件的规定，严格履行合同的责任和义务,并保证在询价文件规定的时间完成项目，交付买方验收、使用。</w:t>
      </w:r>
    </w:p>
    <w:p w14:paraId="337F6215">
      <w:pPr>
        <w:adjustRightInd w:val="0"/>
        <w:spacing w:line="420" w:lineRule="exact"/>
        <w:ind w:firstLine="480" w:firstLineChars="200"/>
        <w:jc w:val="left"/>
        <w:textAlignment w:val="baseline"/>
        <w:rPr>
          <w:rFonts w:ascii="宋体" w:hAnsi="宋体"/>
          <w:sz w:val="24"/>
          <w:szCs w:val="21"/>
        </w:rPr>
      </w:pPr>
      <w:r>
        <w:rPr>
          <w:rFonts w:ascii="宋体" w:hAnsi="宋体"/>
          <w:sz w:val="24"/>
          <w:szCs w:val="21"/>
        </w:rPr>
        <w:t>6</w:t>
      </w:r>
      <w:r>
        <w:rPr>
          <w:rFonts w:hint="eastAsia" w:ascii="宋体" w:hAnsi="宋体"/>
          <w:sz w:val="24"/>
          <w:szCs w:val="21"/>
        </w:rPr>
        <w:t>.我方与本询价有关的正式通讯地址为：</w:t>
      </w:r>
    </w:p>
    <w:p w14:paraId="38E2981F">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地        址：</w:t>
      </w:r>
      <w:r>
        <w:rPr>
          <w:rFonts w:hint="eastAsia" w:ascii="宋体" w:hAnsi="宋体"/>
          <w:b/>
          <w:bCs/>
          <w:sz w:val="24"/>
          <w:szCs w:val="21"/>
          <w:u w:val="single"/>
          <w:lang w:val="en-US" w:eastAsia="zh-CN"/>
        </w:rPr>
        <w:t xml:space="preserve">                    </w:t>
      </w:r>
    </w:p>
    <w:p w14:paraId="67F2A497">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邮        编：</w:t>
      </w:r>
      <w:r>
        <w:rPr>
          <w:rFonts w:hint="eastAsia" w:ascii="宋体" w:hAnsi="宋体"/>
          <w:b/>
          <w:bCs/>
          <w:sz w:val="24"/>
          <w:szCs w:val="21"/>
          <w:u w:val="single"/>
          <w:lang w:val="en-US" w:eastAsia="zh-CN"/>
        </w:rPr>
        <w:t xml:space="preserve">                    </w:t>
      </w:r>
    </w:p>
    <w:p w14:paraId="62A1320F">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电        话：</w:t>
      </w:r>
      <w:r>
        <w:rPr>
          <w:rFonts w:hint="eastAsia" w:ascii="宋体" w:hAnsi="宋体"/>
          <w:b/>
          <w:bCs/>
          <w:sz w:val="24"/>
          <w:szCs w:val="21"/>
          <w:u w:val="single"/>
          <w:lang w:val="en-US" w:eastAsia="zh-CN"/>
        </w:rPr>
        <w:t xml:space="preserve">                    </w:t>
      </w:r>
    </w:p>
    <w:p w14:paraId="5D0A574B">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传        真：</w:t>
      </w:r>
      <w:r>
        <w:rPr>
          <w:rFonts w:hint="eastAsia" w:ascii="宋体" w:hAnsi="宋体"/>
          <w:b/>
          <w:bCs/>
          <w:sz w:val="24"/>
          <w:szCs w:val="21"/>
          <w:u w:val="single"/>
          <w:lang w:val="en-US" w:eastAsia="zh-CN"/>
        </w:rPr>
        <w:t xml:space="preserve">                    </w:t>
      </w:r>
    </w:p>
    <w:p w14:paraId="70C3BD06">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供应商开户行：</w:t>
      </w:r>
      <w:r>
        <w:rPr>
          <w:rFonts w:hint="eastAsia" w:ascii="宋体" w:hAnsi="宋体"/>
          <w:b/>
          <w:bCs/>
          <w:sz w:val="24"/>
          <w:szCs w:val="21"/>
          <w:u w:val="single"/>
          <w:lang w:val="en-US" w:eastAsia="zh-CN"/>
        </w:rPr>
        <w:t xml:space="preserve">                    </w:t>
      </w:r>
    </w:p>
    <w:p w14:paraId="203774C9">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账        号：</w:t>
      </w:r>
      <w:r>
        <w:rPr>
          <w:rFonts w:hint="eastAsia" w:ascii="宋体" w:hAnsi="宋体"/>
          <w:b/>
          <w:bCs/>
          <w:sz w:val="24"/>
          <w:szCs w:val="21"/>
          <w:u w:val="single"/>
          <w:lang w:val="en-US" w:eastAsia="zh-CN"/>
        </w:rPr>
        <w:t xml:space="preserve">                    </w:t>
      </w:r>
    </w:p>
    <w:p w14:paraId="0A880230">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日        期：</w:t>
      </w:r>
      <w:r>
        <w:rPr>
          <w:rFonts w:hint="eastAsia" w:ascii="宋体" w:hAnsi="宋体"/>
          <w:b/>
          <w:bCs/>
          <w:sz w:val="24"/>
          <w:szCs w:val="21"/>
          <w:u w:val="single"/>
          <w:lang w:val="en-US" w:eastAsia="zh-CN"/>
        </w:rPr>
        <w:t xml:space="preserve">     </w:t>
      </w:r>
      <w:r>
        <w:rPr>
          <w:rFonts w:hint="eastAsia" w:ascii="宋体" w:hAnsi="宋体"/>
          <w:sz w:val="24"/>
          <w:szCs w:val="21"/>
        </w:rPr>
        <w:t>年</w:t>
      </w:r>
      <w:r>
        <w:rPr>
          <w:rFonts w:hint="eastAsia" w:ascii="宋体" w:hAnsi="宋体"/>
          <w:b/>
          <w:bCs/>
          <w:sz w:val="24"/>
          <w:szCs w:val="21"/>
          <w:u w:val="single"/>
          <w:lang w:val="en-US" w:eastAsia="zh-CN"/>
        </w:rPr>
        <w:t xml:space="preserve">     </w:t>
      </w:r>
      <w:r>
        <w:rPr>
          <w:rFonts w:hint="eastAsia" w:ascii="宋体" w:hAnsi="宋体"/>
          <w:sz w:val="24"/>
          <w:szCs w:val="21"/>
        </w:rPr>
        <w:t>月</w:t>
      </w:r>
      <w:r>
        <w:rPr>
          <w:rFonts w:hint="eastAsia" w:ascii="宋体" w:hAnsi="宋体"/>
          <w:b/>
          <w:bCs/>
          <w:sz w:val="24"/>
          <w:szCs w:val="21"/>
          <w:u w:val="single"/>
          <w:lang w:val="en-US" w:eastAsia="zh-CN"/>
        </w:rPr>
        <w:t xml:space="preserve">     </w:t>
      </w:r>
      <w:r>
        <w:rPr>
          <w:rFonts w:hint="eastAsia" w:ascii="宋体" w:hAnsi="宋体"/>
          <w:sz w:val="24"/>
          <w:szCs w:val="21"/>
        </w:rPr>
        <w:t>日</w:t>
      </w:r>
    </w:p>
    <w:p w14:paraId="1EC8A3A3">
      <w:pPr>
        <w:rPr>
          <w:rFonts w:ascii="宋体" w:hAnsi="宋体"/>
          <w:b/>
          <w:sz w:val="32"/>
          <w:szCs w:val="32"/>
        </w:rPr>
      </w:pPr>
    </w:p>
    <w:p w14:paraId="123A6089">
      <w:pPr>
        <w:rPr>
          <w:rFonts w:ascii="Times New Roman" w:hAnsi="Times New Roman" w:eastAsia="方正黑体_GBK"/>
          <w:sz w:val="32"/>
          <w:szCs w:val="32"/>
        </w:rPr>
      </w:pPr>
    </w:p>
    <w:p w14:paraId="649623B6">
      <w:pPr>
        <w:rPr>
          <w:rFonts w:ascii="Times New Roman" w:hAnsi="Times New Roman" w:eastAsia="方正黑体_GBK"/>
          <w:sz w:val="32"/>
          <w:szCs w:val="32"/>
        </w:rPr>
      </w:pPr>
    </w:p>
    <w:p w14:paraId="6EE4E2F1">
      <w:pPr>
        <w:rPr>
          <w:rFonts w:ascii="Times New Roman" w:hAnsi="Times New Roman" w:eastAsia="方正黑体_GBK"/>
          <w:sz w:val="32"/>
          <w:szCs w:val="32"/>
        </w:rPr>
      </w:pPr>
    </w:p>
    <w:p w14:paraId="1182220E">
      <w:pPr>
        <w:rPr>
          <w:rFonts w:ascii="Times New Roman" w:hAnsi="Times New Roman" w:eastAsia="方正黑体_GBK"/>
          <w:sz w:val="32"/>
          <w:szCs w:val="32"/>
        </w:rPr>
      </w:pPr>
      <w:r>
        <w:rPr>
          <w:rFonts w:ascii="Times New Roman" w:hAnsi="Times New Roman" w:eastAsia="方正黑体_GBK"/>
          <w:sz w:val="32"/>
          <w:szCs w:val="32"/>
        </w:rPr>
        <w:br w:type="page"/>
      </w:r>
    </w:p>
    <w:p w14:paraId="12154987">
      <w:pPr>
        <w:rPr>
          <w:rFonts w:hint="eastAsia" w:ascii="Times New Roman" w:hAnsi="Times New Roman" w:eastAsia="方正黑体_GBK"/>
          <w:sz w:val="32"/>
          <w:szCs w:val="32"/>
          <w:lang w:val="en-US"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7</w:t>
      </w:r>
    </w:p>
    <w:p w14:paraId="68E84967">
      <w:pPr>
        <w:jc w:val="center"/>
        <w:rPr>
          <w:rFonts w:hint="eastAsia" w:ascii="宋体" w:hAnsi="宋体" w:eastAsia="宋体"/>
          <w:b/>
          <w:sz w:val="32"/>
          <w:szCs w:val="32"/>
          <w:lang w:eastAsia="zh-CN"/>
        </w:rPr>
      </w:pPr>
      <w:r>
        <w:rPr>
          <w:rFonts w:hint="eastAsia" w:ascii="宋体" w:hAnsi="宋体"/>
          <w:b/>
          <w:sz w:val="32"/>
          <w:szCs w:val="32"/>
          <w:lang w:val="en-US" w:eastAsia="zh-CN"/>
        </w:rPr>
        <w:t>质保承诺书</w:t>
      </w:r>
    </w:p>
    <w:p w14:paraId="3F8419D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left"/>
        <w:textAlignment w:val="center"/>
        <w:rPr>
          <w:rFonts w:hint="eastAsia" w:ascii="宋体" w:hAnsi="宋体" w:eastAsia="宋体" w:cs="宋体"/>
          <w:b/>
          <w:bCs/>
          <w:sz w:val="28"/>
          <w:szCs w:val="28"/>
          <w:u w:val="single"/>
        </w:rPr>
      </w:pPr>
      <w:r>
        <w:rPr>
          <w:rFonts w:hint="eastAsia" w:ascii="宋体" w:hAnsi="宋体" w:eastAsia="宋体" w:cs="宋体"/>
          <w:b/>
          <w:bCs/>
          <w:sz w:val="28"/>
          <w:szCs w:val="28"/>
          <w:u w:val="single"/>
          <w:lang w:eastAsia="zh-CN"/>
        </w:rPr>
        <w:t>启东市</w:t>
      </w:r>
      <w:r>
        <w:rPr>
          <w:rFonts w:hint="eastAsia" w:ascii="宋体" w:hAnsi="宋体" w:eastAsia="宋体" w:cs="宋体"/>
          <w:b/>
          <w:bCs/>
          <w:sz w:val="28"/>
          <w:szCs w:val="28"/>
          <w:u w:val="single"/>
          <w:lang w:val="en-US" w:eastAsia="zh-CN"/>
        </w:rPr>
        <w:t>海复镇复南村</w:t>
      </w:r>
      <w:r>
        <w:rPr>
          <w:rFonts w:hint="eastAsia" w:ascii="宋体" w:hAnsi="宋体" w:eastAsia="宋体" w:cs="宋体"/>
          <w:b/>
          <w:bCs/>
          <w:sz w:val="28"/>
          <w:szCs w:val="28"/>
          <w:u w:val="single"/>
          <w:lang w:eastAsia="zh-CN"/>
        </w:rPr>
        <w:t>股份经济合作社</w:t>
      </w:r>
      <w:r>
        <w:rPr>
          <w:rFonts w:hint="eastAsia" w:ascii="宋体" w:hAnsi="宋体" w:eastAsia="宋体" w:cs="宋体"/>
          <w:b/>
          <w:bCs/>
          <w:sz w:val="28"/>
          <w:szCs w:val="28"/>
          <w:u w:val="single"/>
        </w:rPr>
        <w:t>：</w:t>
      </w:r>
    </w:p>
    <w:p w14:paraId="5B8BC53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u w:val="single"/>
        </w:rPr>
        <w:t>（报价供应商全称）</w:t>
      </w:r>
      <w:r>
        <w:rPr>
          <w:rFonts w:hint="eastAsia" w:ascii="宋体" w:hAnsi="宋体" w:eastAsia="宋体" w:cs="宋体"/>
          <w:sz w:val="28"/>
          <w:szCs w:val="28"/>
        </w:rPr>
        <w:t>授权</w:t>
      </w:r>
      <w:r>
        <w:rPr>
          <w:rFonts w:hint="eastAsia" w:ascii="宋体" w:hAnsi="宋体" w:eastAsia="宋体" w:cs="宋体"/>
          <w:sz w:val="28"/>
          <w:szCs w:val="28"/>
          <w:u w:val="single"/>
        </w:rPr>
        <w:t>（姓  名）（职  务）</w:t>
      </w:r>
      <w:r>
        <w:rPr>
          <w:rFonts w:hint="eastAsia" w:ascii="宋体" w:hAnsi="宋体" w:eastAsia="宋体" w:cs="宋体"/>
          <w:sz w:val="28"/>
          <w:szCs w:val="28"/>
        </w:rPr>
        <w:t>为全权代表，参加</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lang w:eastAsia="zh-CN"/>
        </w:rPr>
        <w:t>2025年启东市乡村振兴先行村（复南村）奖补项目-直流充电桩设备采购与安装项目</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rPr>
        <w:t>的有关活动，并宣布同意如下：</w:t>
      </w:r>
    </w:p>
    <w:p w14:paraId="464DF0E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1.我方保证提供的</w:t>
      </w:r>
      <w:r>
        <w:rPr>
          <w:rFonts w:hint="eastAsia" w:ascii="宋体" w:hAnsi="宋体" w:eastAsia="宋体" w:cs="宋体"/>
          <w:kern w:val="0"/>
          <w:sz w:val="28"/>
          <w:szCs w:val="28"/>
          <w:lang w:val="en-US" w:eastAsia="zh-CN"/>
        </w:rPr>
        <w:t>产品</w:t>
      </w:r>
      <w:r>
        <w:rPr>
          <w:rFonts w:hint="eastAsia" w:ascii="宋体" w:hAnsi="宋体" w:eastAsia="宋体" w:cs="宋体"/>
          <w:sz w:val="28"/>
          <w:szCs w:val="28"/>
        </w:rPr>
        <w:t>的完全符合本询价文件的要求，如有负偏离视为验收不合格，我方承担所有损失。</w:t>
      </w:r>
    </w:p>
    <w:p w14:paraId="1414DBF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r>
        <w:rPr>
          <w:rFonts w:hint="eastAsia" w:ascii="宋体" w:hAnsi="宋体" w:eastAsia="宋体" w:cs="宋体"/>
          <w:sz w:val="28"/>
          <w:szCs w:val="28"/>
        </w:rPr>
        <w:t>我方保证所提供的产品是符合采购需求、符合国家质量检测标准的原装合格产品，产品内外完好，并在供货时提供产品的提供货物清单、质量保证书、产品合格证、检测报告等必须具备的相关资料，你方收到我方提供的产品及随机资料后，可按采购要求进行验收，验收合格的签发接收单，如不符合要求，可取消我方成交资格，履约保证金不予退还。如双方对产品质量有争议的，可以向启东市市场监督管理局申请鉴定，以启东市市场监督管理局的鉴定意见为准。</w:t>
      </w:r>
    </w:p>
    <w:p w14:paraId="1481845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.我方承诺对本项目</w:t>
      </w:r>
      <w:r>
        <w:rPr>
          <w:rFonts w:hint="eastAsia" w:ascii="宋体" w:hAnsi="宋体" w:eastAsia="宋体" w:cs="宋体"/>
          <w:kern w:val="0"/>
          <w:sz w:val="28"/>
          <w:szCs w:val="28"/>
          <w:lang w:val="en-US" w:eastAsia="zh-CN"/>
        </w:rPr>
        <w:t>提供</w:t>
      </w:r>
      <w:r>
        <w:rPr>
          <w:rFonts w:hint="eastAsia" w:ascii="宋体" w:hAnsi="宋体" w:eastAsia="宋体" w:cs="宋体"/>
          <w:b/>
          <w:bCs/>
          <w:kern w:val="0"/>
          <w:sz w:val="28"/>
          <w:szCs w:val="28"/>
          <w:u w:val="single"/>
          <w:lang w:val="en-US" w:eastAsia="zh-CN"/>
        </w:rPr>
        <w:t xml:space="preserve">       年</w:t>
      </w:r>
      <w:r>
        <w:rPr>
          <w:rFonts w:hint="eastAsia" w:ascii="宋体" w:hAnsi="宋体" w:eastAsia="宋体" w:cs="宋体"/>
          <w:kern w:val="0"/>
          <w:sz w:val="28"/>
          <w:szCs w:val="28"/>
          <w:lang w:val="en-US" w:eastAsia="zh-CN"/>
        </w:rPr>
        <w:t>的整体质保，即所有货物必须提供三年上门服务及全免费质保等售后服务。在质保期内，运维费由我方承担，我方应免费维修所有设备。在免费质保期内，接到你方电话通知后，将在4小时之内上门服务，并在24小时内负责修复。如需更换货物或送修，必须在48小时内提供备用货物，并在3个工作日内负责维修完毕。</w:t>
      </w:r>
      <w:r>
        <w:rPr>
          <w:rFonts w:hint="eastAsia" w:ascii="宋体" w:hAnsi="宋体" w:eastAsia="宋体" w:cs="宋体"/>
          <w:kern w:val="0"/>
          <w:sz w:val="28"/>
          <w:szCs w:val="28"/>
        </w:rPr>
        <w:t>如果</w:t>
      </w:r>
      <w:r>
        <w:rPr>
          <w:rFonts w:hint="eastAsia" w:ascii="宋体" w:hAnsi="宋体" w:eastAsia="宋体" w:cs="宋体"/>
          <w:kern w:val="0"/>
          <w:sz w:val="28"/>
          <w:szCs w:val="28"/>
          <w:lang w:val="en-US" w:eastAsia="zh-CN"/>
        </w:rPr>
        <w:t>我方</w:t>
      </w:r>
      <w:r>
        <w:rPr>
          <w:rFonts w:hint="eastAsia" w:ascii="宋体" w:hAnsi="宋体" w:eastAsia="宋体" w:cs="宋体"/>
          <w:kern w:val="0"/>
          <w:sz w:val="28"/>
          <w:szCs w:val="28"/>
        </w:rPr>
        <w:t>不能履行售后服务承诺，将禁止参加</w:t>
      </w:r>
      <w:r>
        <w:rPr>
          <w:rFonts w:hint="eastAsia" w:ascii="宋体" w:hAnsi="宋体" w:eastAsia="宋体" w:cs="宋体"/>
          <w:kern w:val="0"/>
          <w:sz w:val="28"/>
          <w:szCs w:val="28"/>
          <w:lang w:val="en-US" w:eastAsia="zh-CN"/>
        </w:rPr>
        <w:t>你方</w:t>
      </w:r>
      <w:r>
        <w:rPr>
          <w:rFonts w:hint="eastAsia" w:ascii="宋体" w:hAnsi="宋体" w:eastAsia="宋体" w:cs="宋体"/>
          <w:kern w:val="0"/>
          <w:sz w:val="28"/>
          <w:szCs w:val="28"/>
        </w:rPr>
        <w:t>以后的相关招标活动。</w:t>
      </w:r>
    </w:p>
    <w:p w14:paraId="327A012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.与本项目有关的一切往来通讯请寄：</w:t>
      </w:r>
    </w:p>
    <w:p w14:paraId="19EA99F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w:t>
      </w:r>
      <w:r>
        <w:rPr>
          <w:rFonts w:hint="eastAsia" w:ascii="宋体" w:hAnsi="宋体" w:eastAsia="宋体" w:cs="宋体"/>
          <w:sz w:val="28"/>
          <w:szCs w:val="28"/>
        </w:rPr>
        <w:t>　邮编：</w:t>
      </w:r>
      <w:r>
        <w:rPr>
          <w:rFonts w:hint="eastAsia" w:ascii="宋体" w:hAnsi="宋体" w:eastAsia="宋体" w:cs="宋体"/>
          <w:sz w:val="28"/>
          <w:szCs w:val="28"/>
          <w:u w:val="single"/>
        </w:rPr>
        <w:t>　　　　　　　　　</w:t>
      </w:r>
    </w:p>
    <w:p w14:paraId="7C0B7BB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w:t>
      </w:r>
      <w:r>
        <w:rPr>
          <w:rFonts w:hint="eastAsia" w:ascii="宋体" w:hAnsi="宋体" w:eastAsia="宋体" w:cs="宋体"/>
          <w:sz w:val="28"/>
          <w:szCs w:val="28"/>
        </w:rPr>
        <w:t>　传真：</w:t>
      </w:r>
      <w:r>
        <w:rPr>
          <w:rFonts w:hint="eastAsia" w:ascii="宋体" w:hAnsi="宋体" w:eastAsia="宋体" w:cs="宋体"/>
          <w:sz w:val="28"/>
          <w:szCs w:val="28"/>
          <w:u w:val="single"/>
        </w:rPr>
        <w:t>　　　　　　　　　</w:t>
      </w:r>
    </w:p>
    <w:p w14:paraId="5EBDA81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报价单位代表：</w:t>
      </w:r>
      <w:r>
        <w:rPr>
          <w:rFonts w:hint="eastAsia" w:ascii="宋体" w:hAnsi="宋体" w:eastAsia="宋体" w:cs="宋体"/>
          <w:sz w:val="28"/>
          <w:szCs w:val="28"/>
          <w:u w:val="single"/>
        </w:rPr>
        <w:t>　　　　　　</w:t>
      </w:r>
      <w:r>
        <w:rPr>
          <w:rFonts w:hint="eastAsia" w:ascii="宋体" w:hAnsi="宋体" w:eastAsia="宋体" w:cs="宋体"/>
          <w:sz w:val="28"/>
          <w:szCs w:val="28"/>
        </w:rPr>
        <w:t>职务：</w:t>
      </w:r>
      <w:r>
        <w:rPr>
          <w:rFonts w:hint="eastAsia" w:ascii="宋体" w:hAnsi="宋体" w:eastAsia="宋体" w:cs="宋体"/>
          <w:sz w:val="28"/>
          <w:szCs w:val="28"/>
          <w:u w:val="single"/>
        </w:rPr>
        <w:t>　　　　　　　　　</w:t>
      </w:r>
    </w:p>
    <w:p w14:paraId="6E614ED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供应商代表移动电话：</w:t>
      </w:r>
      <w:r>
        <w:rPr>
          <w:rFonts w:hint="eastAsia" w:ascii="宋体" w:hAnsi="宋体" w:eastAsia="宋体" w:cs="宋体"/>
          <w:sz w:val="28"/>
          <w:szCs w:val="28"/>
          <w:u w:val="single"/>
        </w:rPr>
        <w:t>　　　　　　　　　</w:t>
      </w:r>
    </w:p>
    <w:p w14:paraId="13FA418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供应商（盖公章）：</w:t>
      </w:r>
      <w:r>
        <w:rPr>
          <w:rFonts w:hint="eastAsia" w:ascii="宋体" w:hAnsi="宋体" w:eastAsia="宋体" w:cs="宋体"/>
          <w:sz w:val="28"/>
          <w:szCs w:val="28"/>
          <w:u w:val="single"/>
        </w:rPr>
        <w:t>　　　　　　　　　</w:t>
      </w:r>
    </w:p>
    <w:p w14:paraId="00B5D74A">
      <w:pPr>
        <w:pStyle w:val="2"/>
        <w:keepNext w:val="0"/>
        <w:keepLines w:val="0"/>
        <w:pageBreakBefore w:val="0"/>
        <w:wordWrap/>
        <w:overflowPunct/>
        <w:topLinePunct w:val="0"/>
        <w:bidi w:val="0"/>
        <w:spacing w:after="0" w:line="440" w:lineRule="exact"/>
        <w:ind w:left="0"/>
        <w:jc w:val="right"/>
        <w:rPr>
          <w:rFonts w:hint="eastAsia" w:ascii="宋体" w:hAnsi="宋体" w:eastAsia="宋体" w:cs="宋体"/>
          <w:sz w:val="28"/>
          <w:szCs w:val="28"/>
        </w:rPr>
      </w:pPr>
      <w:r>
        <w:rPr>
          <w:rFonts w:hint="eastAsia" w:ascii="宋体" w:hAnsi="宋体" w:eastAsia="宋体" w:cs="宋体"/>
          <w:sz w:val="28"/>
          <w:szCs w:val="28"/>
        </w:rPr>
        <w:t xml:space="preserve">                                        年    月    日</w:t>
      </w:r>
    </w:p>
    <w:p w14:paraId="7FFFFAE8">
      <w:pPr>
        <w:rPr>
          <w:rFonts w:ascii="Times New Roman" w:hAnsi="Times New Roman" w:eastAsia="方正黑体_GBK"/>
          <w:sz w:val="32"/>
          <w:szCs w:val="32"/>
        </w:rPr>
      </w:pPr>
    </w:p>
    <w:p w14:paraId="700162E4">
      <w:pPr>
        <w:rPr>
          <w:rFonts w:hint="eastAsia" w:ascii="Times New Roman" w:hAnsi="Times New Roman" w:eastAsia="方正黑体_GBK"/>
          <w:sz w:val="32"/>
          <w:szCs w:val="32"/>
          <w:lang w:val="en-US"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8</w:t>
      </w:r>
    </w:p>
    <w:p w14:paraId="003BB693">
      <w:pPr>
        <w:snapToGrid w:val="0"/>
        <w:spacing w:line="300" w:lineRule="auto"/>
        <w:contextualSpacing/>
        <w:jc w:val="center"/>
        <w:rPr>
          <w:rFonts w:ascii="宋体" w:hAnsi="宋体"/>
          <w:b/>
          <w:sz w:val="32"/>
          <w:szCs w:val="32"/>
        </w:rPr>
      </w:pPr>
      <w:r>
        <w:rPr>
          <w:rFonts w:hint="eastAsia" w:ascii="宋体" w:hAnsi="宋体"/>
          <w:b/>
          <w:sz w:val="32"/>
          <w:szCs w:val="32"/>
        </w:rPr>
        <w:t>商务部分正负偏离表</w:t>
      </w:r>
    </w:p>
    <w:p w14:paraId="0DD7CEB1">
      <w:pPr>
        <w:ind w:firstLine="560" w:firstLineChars="200"/>
        <w:jc w:val="center"/>
        <w:rPr>
          <w:rFonts w:ascii="宋体" w:hAnsi="宋体"/>
          <w:sz w:val="28"/>
          <w:szCs w:val="28"/>
        </w:rPr>
      </w:pPr>
      <w:r>
        <w:rPr>
          <w:rFonts w:hint="eastAsia" w:ascii="宋体" w:hAnsi="宋体"/>
          <w:sz w:val="28"/>
          <w:szCs w:val="28"/>
        </w:rPr>
        <w:t>（由响应供应商据实填写，表格不够自行添加）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6E023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2B211300">
            <w:pPr>
              <w:spacing w:line="340" w:lineRule="exact"/>
              <w:jc w:val="center"/>
              <w:rPr>
                <w:rFonts w:ascii="宋体" w:hAnsi="宋体"/>
                <w:sz w:val="28"/>
                <w:szCs w:val="28"/>
              </w:rPr>
            </w:pPr>
            <w:r>
              <w:rPr>
                <w:rFonts w:hint="eastAsia" w:ascii="宋体" w:hAnsi="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2EE2BFC6">
            <w:pPr>
              <w:spacing w:line="340" w:lineRule="exact"/>
              <w:jc w:val="center"/>
              <w:rPr>
                <w:rFonts w:ascii="宋体" w:hAnsi="宋体"/>
                <w:sz w:val="28"/>
                <w:szCs w:val="28"/>
              </w:rPr>
            </w:pPr>
            <w:r>
              <w:rPr>
                <w:rFonts w:hint="eastAsia" w:ascii="宋体" w:hAnsi="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4BE3D3A3">
            <w:pPr>
              <w:spacing w:line="340" w:lineRule="exact"/>
              <w:jc w:val="center"/>
              <w:rPr>
                <w:rFonts w:ascii="宋体" w:hAnsi="宋体"/>
                <w:sz w:val="28"/>
                <w:szCs w:val="28"/>
              </w:rPr>
            </w:pPr>
            <w:r>
              <w:rPr>
                <w:rFonts w:hint="eastAsia" w:ascii="宋体" w:hAnsi="宋体"/>
                <w:sz w:val="28"/>
                <w:szCs w:val="28"/>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7E3B03B4">
            <w:pPr>
              <w:spacing w:line="340" w:lineRule="exact"/>
              <w:jc w:val="center"/>
              <w:rPr>
                <w:rFonts w:ascii="宋体" w:hAnsi="宋体"/>
                <w:sz w:val="28"/>
                <w:szCs w:val="28"/>
              </w:rPr>
            </w:pPr>
            <w:r>
              <w:rPr>
                <w:rFonts w:hint="eastAsia" w:ascii="宋体" w:hAnsi="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390A1B62">
            <w:pPr>
              <w:spacing w:line="340" w:lineRule="exact"/>
              <w:jc w:val="center"/>
              <w:rPr>
                <w:rFonts w:ascii="宋体" w:hAnsi="宋体"/>
                <w:sz w:val="28"/>
                <w:szCs w:val="28"/>
              </w:rPr>
            </w:pPr>
          </w:p>
          <w:p w14:paraId="53C95657">
            <w:pPr>
              <w:spacing w:line="340" w:lineRule="exact"/>
              <w:jc w:val="center"/>
              <w:rPr>
                <w:rFonts w:ascii="宋体" w:hAnsi="宋体"/>
                <w:sz w:val="28"/>
                <w:szCs w:val="28"/>
              </w:rPr>
            </w:pPr>
            <w:r>
              <w:rPr>
                <w:rFonts w:hint="eastAsia" w:ascii="宋体" w:hAnsi="宋体"/>
                <w:sz w:val="28"/>
                <w:szCs w:val="28"/>
              </w:rPr>
              <w:t>偏离说明</w:t>
            </w:r>
          </w:p>
        </w:tc>
      </w:tr>
      <w:tr w14:paraId="7E29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66D1D5A8">
            <w:pPr>
              <w:spacing w:line="340" w:lineRule="exact"/>
              <w:jc w:val="center"/>
              <w:rPr>
                <w:rFonts w:ascii="宋体" w:hAnsi="宋体"/>
                <w:sz w:val="28"/>
                <w:szCs w:val="28"/>
              </w:rPr>
            </w:pPr>
            <w:r>
              <w:rPr>
                <w:rFonts w:hint="eastAsia" w:ascii="宋体" w:hAnsi="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AFE7835">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F564B7E">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C9AEA21">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7E14C728">
            <w:pPr>
              <w:spacing w:line="340" w:lineRule="exact"/>
              <w:jc w:val="left"/>
              <w:rPr>
                <w:sz w:val="28"/>
                <w:szCs w:val="28"/>
              </w:rPr>
            </w:pPr>
          </w:p>
        </w:tc>
      </w:tr>
      <w:tr w14:paraId="31BD7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0ED0DC23">
            <w:pPr>
              <w:spacing w:line="340" w:lineRule="exact"/>
              <w:jc w:val="center"/>
              <w:rPr>
                <w:rFonts w:ascii="宋体" w:hAnsi="宋体"/>
                <w:sz w:val="28"/>
                <w:szCs w:val="28"/>
              </w:rPr>
            </w:pPr>
            <w:r>
              <w:rPr>
                <w:rFonts w:hint="eastAsia" w:ascii="宋体" w:hAnsi="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7D99DEA3">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2FF0EB3">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DE3A9B0">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1F1BBC7">
            <w:pPr>
              <w:spacing w:line="340" w:lineRule="exact"/>
              <w:jc w:val="left"/>
              <w:rPr>
                <w:sz w:val="28"/>
                <w:szCs w:val="28"/>
              </w:rPr>
            </w:pPr>
          </w:p>
        </w:tc>
      </w:tr>
      <w:tr w14:paraId="40D64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4CAE35CF">
            <w:pPr>
              <w:spacing w:line="340" w:lineRule="exact"/>
              <w:jc w:val="center"/>
              <w:rPr>
                <w:rFonts w:ascii="宋体" w:hAnsi="宋体"/>
                <w:sz w:val="28"/>
                <w:szCs w:val="28"/>
              </w:rPr>
            </w:pPr>
            <w:r>
              <w:rPr>
                <w:rFonts w:hint="eastAsia" w:ascii="宋体" w:hAnsi="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525322F6">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A710C42">
            <w:pPr>
              <w:spacing w:line="340" w:lineRule="exact"/>
              <w:jc w:val="left"/>
              <w:rPr>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DF03876">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3B2E3B4">
            <w:pPr>
              <w:spacing w:line="340" w:lineRule="exact"/>
              <w:jc w:val="left"/>
              <w:rPr>
                <w:sz w:val="28"/>
                <w:szCs w:val="28"/>
              </w:rPr>
            </w:pPr>
          </w:p>
        </w:tc>
      </w:tr>
      <w:tr w14:paraId="2CE77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7838279C">
            <w:pPr>
              <w:spacing w:line="340" w:lineRule="exact"/>
              <w:jc w:val="center"/>
              <w:rPr>
                <w:rFonts w:ascii="宋体" w:hAnsi="宋体"/>
                <w:sz w:val="28"/>
                <w:szCs w:val="28"/>
              </w:rPr>
            </w:pPr>
            <w:r>
              <w:rPr>
                <w:rFonts w:hint="eastAsia" w:ascii="宋体" w:hAnsi="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1D548F40">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0083C3A">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6FB5CD4">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54251019">
            <w:pPr>
              <w:spacing w:line="340" w:lineRule="exact"/>
              <w:jc w:val="left"/>
              <w:rPr>
                <w:sz w:val="28"/>
                <w:szCs w:val="28"/>
              </w:rPr>
            </w:pPr>
          </w:p>
        </w:tc>
      </w:tr>
    </w:tbl>
    <w:p w14:paraId="4793B62B">
      <w:pPr>
        <w:snapToGrid w:val="0"/>
        <w:spacing w:line="300" w:lineRule="auto"/>
        <w:contextualSpacing/>
        <w:rPr>
          <w:rFonts w:ascii="宋体" w:hAnsi="宋体"/>
          <w:b/>
          <w:sz w:val="28"/>
          <w:szCs w:val="28"/>
        </w:rPr>
      </w:pPr>
      <w:r>
        <w:rPr>
          <w:rFonts w:hint="eastAsia" w:ascii="宋体" w:hAnsi="宋体"/>
          <w:b/>
          <w:sz w:val="28"/>
          <w:szCs w:val="28"/>
        </w:rPr>
        <w:t>注：</w:t>
      </w:r>
    </w:p>
    <w:p w14:paraId="08C07813">
      <w:pPr>
        <w:snapToGrid w:val="0"/>
        <w:spacing w:line="300" w:lineRule="auto"/>
        <w:ind w:firstLine="560" w:firstLineChars="200"/>
        <w:contextualSpacing/>
        <w:rPr>
          <w:rFonts w:ascii="宋体" w:hAnsi="宋体"/>
          <w:sz w:val="28"/>
          <w:szCs w:val="28"/>
        </w:rPr>
      </w:pPr>
      <w:r>
        <w:rPr>
          <w:rFonts w:hint="eastAsia" w:ascii="宋体" w:hAnsi="宋体"/>
          <w:sz w:val="28"/>
          <w:szCs w:val="28"/>
        </w:rPr>
        <w:t>1.如响应供应商提交的响应文件与采购文件第三部分“项目需求”中的商务部分的要求有偏离的，应逐条填列在偏离表中。未填写的内容视为完全响应本采购文件要求。</w:t>
      </w:r>
    </w:p>
    <w:p w14:paraId="5ACB2C52">
      <w:pPr>
        <w:snapToGrid w:val="0"/>
        <w:spacing w:line="300" w:lineRule="auto"/>
        <w:ind w:firstLine="560" w:firstLineChars="200"/>
        <w:contextualSpacing/>
        <w:rPr>
          <w:rFonts w:ascii="宋体" w:hAnsi="宋体"/>
          <w:sz w:val="28"/>
          <w:szCs w:val="28"/>
        </w:rPr>
      </w:pPr>
      <w:r>
        <w:rPr>
          <w:rFonts w:hint="eastAsia" w:ascii="宋体" w:hAnsi="宋体"/>
          <w:sz w:val="28"/>
          <w:szCs w:val="28"/>
        </w:rPr>
        <w:t>2.“偏离说明”一栏选择“正偏离”、“负偏离”、“无偏离”进行填写。正偏离的确认和负偏离的是否响应采购文件，由询价小组认定。</w:t>
      </w:r>
    </w:p>
    <w:p w14:paraId="3F702134">
      <w:pPr>
        <w:snapToGrid w:val="0"/>
        <w:spacing w:line="300" w:lineRule="auto"/>
        <w:ind w:firstLine="560" w:firstLineChars="200"/>
        <w:contextualSpacing/>
        <w:rPr>
          <w:rFonts w:ascii="宋体" w:hAnsi="宋体"/>
          <w:bCs/>
          <w:sz w:val="28"/>
          <w:szCs w:val="28"/>
        </w:rPr>
      </w:pPr>
      <w:r>
        <w:rPr>
          <w:rFonts w:hint="eastAsia" w:ascii="宋体" w:hAnsi="宋体"/>
          <w:bCs/>
          <w:sz w:val="28"/>
          <w:szCs w:val="28"/>
        </w:rPr>
        <w:t>3.供应商若提供其他增值服务，可以在表中自行据实填写。</w:t>
      </w:r>
    </w:p>
    <w:p w14:paraId="4BB69272">
      <w:pPr>
        <w:snapToGrid w:val="0"/>
        <w:spacing w:line="400" w:lineRule="exact"/>
        <w:ind w:firstLine="537" w:firstLineChars="192"/>
        <w:contextualSpacing/>
        <w:rPr>
          <w:rFonts w:ascii="宋体" w:hAnsi="宋体" w:cs="宋体"/>
          <w:b/>
          <w:kern w:val="0"/>
          <w:sz w:val="28"/>
          <w:szCs w:val="28"/>
        </w:rPr>
      </w:pPr>
    </w:p>
    <w:p w14:paraId="361CEEFD">
      <w:pPr>
        <w:spacing w:line="312" w:lineRule="auto"/>
        <w:ind w:firstLine="803" w:firstLineChars="287"/>
        <w:rPr>
          <w:rFonts w:ascii="宋体" w:hAnsi="宋体" w:cs="宋体"/>
          <w:b/>
          <w:sz w:val="28"/>
          <w:szCs w:val="28"/>
        </w:rPr>
      </w:pPr>
    </w:p>
    <w:p w14:paraId="0F093602">
      <w:pPr>
        <w:spacing w:line="312" w:lineRule="auto"/>
        <w:ind w:firstLine="1960" w:firstLineChars="700"/>
        <w:rPr>
          <w:rFonts w:ascii="宋体" w:hAnsi="宋体" w:cs="宋体"/>
          <w:sz w:val="28"/>
          <w:szCs w:val="28"/>
          <w:u w:val="single"/>
        </w:rPr>
      </w:pPr>
      <w:r>
        <w:rPr>
          <w:rFonts w:hint="eastAsia" w:ascii="宋体" w:hAnsi="宋体" w:cs="宋体"/>
          <w:sz w:val="28"/>
          <w:szCs w:val="28"/>
        </w:rPr>
        <w:t>响应供应商全称（盖公章）：</w:t>
      </w:r>
    </w:p>
    <w:p w14:paraId="6F6992E3">
      <w:pPr>
        <w:spacing w:line="312" w:lineRule="auto"/>
        <w:ind w:firstLine="1960" w:firstLineChars="700"/>
        <w:rPr>
          <w:rFonts w:ascii="宋体" w:hAnsi="宋体" w:cs="宋体"/>
          <w:sz w:val="28"/>
          <w:szCs w:val="28"/>
        </w:rPr>
      </w:pPr>
      <w:r>
        <w:rPr>
          <w:rFonts w:hint="eastAsia" w:ascii="宋体" w:hAnsi="宋体" w:cs="宋体"/>
          <w:sz w:val="28"/>
          <w:szCs w:val="28"/>
        </w:rPr>
        <w:t>法定代表人（签字或盖章）：</w:t>
      </w:r>
    </w:p>
    <w:p w14:paraId="4034F617">
      <w:pPr>
        <w:spacing w:line="312" w:lineRule="auto"/>
        <w:ind w:firstLine="1960" w:firstLineChars="700"/>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lang w:val="en-US" w:eastAsia="zh-CN"/>
        </w:rPr>
        <w:t xml:space="preserve">   </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2C7960E0">
      <w:pPr>
        <w:rPr>
          <w:rFonts w:ascii="Times New Roman" w:hAnsi="Times New Roman" w:eastAsia="方正黑体_GBK"/>
          <w:sz w:val="32"/>
          <w:szCs w:val="32"/>
        </w:rPr>
      </w:pPr>
      <w:r>
        <w:rPr>
          <w:rFonts w:ascii="Times New Roman" w:hAnsi="Times New Roman" w:eastAsia="方正黑体_GBK"/>
          <w:sz w:val="32"/>
          <w:szCs w:val="32"/>
        </w:rPr>
        <w:br w:type="page"/>
      </w:r>
    </w:p>
    <w:p w14:paraId="69B183DE">
      <w:pPr>
        <w:widowControl/>
        <w:spacing w:line="312" w:lineRule="auto"/>
        <w:jc w:val="left"/>
        <w:rPr>
          <w:rFonts w:hint="eastAsia" w:ascii="Times New Roman" w:hAnsi="Times New Roman" w:eastAsia="方正黑体_GBK"/>
          <w:sz w:val="24"/>
          <w:lang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9</w:t>
      </w:r>
    </w:p>
    <w:p w14:paraId="5A1CC452">
      <w:pPr>
        <w:snapToGrid w:val="0"/>
        <w:spacing w:line="300" w:lineRule="auto"/>
        <w:contextualSpacing/>
        <w:jc w:val="center"/>
        <w:rPr>
          <w:rFonts w:ascii="宋体" w:hAnsi="宋体"/>
          <w:b/>
          <w:sz w:val="32"/>
          <w:szCs w:val="32"/>
        </w:rPr>
      </w:pPr>
      <w:r>
        <w:rPr>
          <w:rFonts w:hint="eastAsia" w:ascii="宋体" w:hAnsi="宋体"/>
          <w:b/>
          <w:sz w:val="32"/>
          <w:szCs w:val="32"/>
        </w:rPr>
        <w:t>技术部分正负偏离表</w:t>
      </w:r>
    </w:p>
    <w:p w14:paraId="1CA4747A">
      <w:pPr>
        <w:ind w:firstLine="560" w:firstLineChars="200"/>
        <w:jc w:val="center"/>
        <w:rPr>
          <w:rFonts w:ascii="宋体" w:hAnsi="宋体"/>
          <w:sz w:val="28"/>
          <w:szCs w:val="28"/>
        </w:rPr>
      </w:pPr>
      <w:r>
        <w:rPr>
          <w:rFonts w:hint="eastAsia" w:ascii="宋体" w:hAnsi="宋体"/>
          <w:sz w:val="28"/>
          <w:szCs w:val="28"/>
        </w:rPr>
        <w:t>（由响应供应商据实填写，表格不够自行添加）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73CDA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6C153B5E">
            <w:pPr>
              <w:spacing w:line="340" w:lineRule="exact"/>
              <w:jc w:val="center"/>
              <w:rPr>
                <w:rFonts w:ascii="宋体" w:hAnsi="宋体"/>
                <w:sz w:val="28"/>
                <w:szCs w:val="28"/>
              </w:rPr>
            </w:pPr>
            <w:r>
              <w:rPr>
                <w:rFonts w:hint="eastAsia" w:ascii="宋体" w:hAnsi="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5937731">
            <w:pPr>
              <w:spacing w:line="340" w:lineRule="exact"/>
              <w:jc w:val="center"/>
              <w:rPr>
                <w:rFonts w:ascii="宋体" w:hAnsi="宋体"/>
                <w:sz w:val="28"/>
                <w:szCs w:val="28"/>
              </w:rPr>
            </w:pPr>
            <w:r>
              <w:rPr>
                <w:rFonts w:hint="eastAsia" w:ascii="宋体" w:hAnsi="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055057F7">
            <w:pPr>
              <w:spacing w:line="340" w:lineRule="exact"/>
              <w:jc w:val="center"/>
              <w:rPr>
                <w:rFonts w:ascii="宋体" w:hAnsi="宋体"/>
                <w:sz w:val="28"/>
                <w:szCs w:val="28"/>
              </w:rPr>
            </w:pPr>
            <w:r>
              <w:rPr>
                <w:rFonts w:hint="eastAsia" w:ascii="宋体" w:hAnsi="宋体"/>
                <w:sz w:val="28"/>
                <w:szCs w:val="28"/>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764B44F1">
            <w:pPr>
              <w:spacing w:line="340" w:lineRule="exact"/>
              <w:jc w:val="center"/>
              <w:rPr>
                <w:rFonts w:ascii="宋体" w:hAnsi="宋体"/>
                <w:sz w:val="28"/>
                <w:szCs w:val="28"/>
              </w:rPr>
            </w:pPr>
            <w:r>
              <w:rPr>
                <w:rFonts w:hint="eastAsia" w:ascii="宋体" w:hAnsi="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0A0C3D1">
            <w:pPr>
              <w:spacing w:line="340" w:lineRule="exact"/>
              <w:jc w:val="center"/>
              <w:rPr>
                <w:rFonts w:ascii="宋体" w:hAnsi="宋体"/>
                <w:sz w:val="28"/>
                <w:szCs w:val="28"/>
              </w:rPr>
            </w:pPr>
          </w:p>
          <w:p w14:paraId="728502E9">
            <w:pPr>
              <w:spacing w:line="340" w:lineRule="exact"/>
              <w:jc w:val="center"/>
              <w:rPr>
                <w:rFonts w:ascii="宋体" w:hAnsi="宋体"/>
                <w:sz w:val="28"/>
                <w:szCs w:val="28"/>
              </w:rPr>
            </w:pPr>
            <w:r>
              <w:rPr>
                <w:rFonts w:hint="eastAsia" w:ascii="宋体" w:hAnsi="宋体"/>
                <w:sz w:val="28"/>
                <w:szCs w:val="28"/>
              </w:rPr>
              <w:t>偏离说明</w:t>
            </w:r>
          </w:p>
        </w:tc>
      </w:tr>
      <w:tr w14:paraId="0A00E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3417408C">
            <w:pPr>
              <w:spacing w:line="340" w:lineRule="exact"/>
              <w:jc w:val="center"/>
              <w:rPr>
                <w:rFonts w:ascii="宋体" w:hAnsi="宋体"/>
                <w:sz w:val="28"/>
                <w:szCs w:val="28"/>
              </w:rPr>
            </w:pPr>
            <w:r>
              <w:rPr>
                <w:rFonts w:hint="eastAsia" w:ascii="宋体" w:hAnsi="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7B1409E8">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ACCFB52">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4D26450">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65F1DA5">
            <w:pPr>
              <w:spacing w:line="340" w:lineRule="exact"/>
              <w:jc w:val="left"/>
              <w:rPr>
                <w:sz w:val="28"/>
                <w:szCs w:val="28"/>
              </w:rPr>
            </w:pPr>
          </w:p>
        </w:tc>
      </w:tr>
      <w:tr w14:paraId="4AA57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5FE39099">
            <w:pPr>
              <w:spacing w:line="340" w:lineRule="exact"/>
              <w:jc w:val="center"/>
              <w:rPr>
                <w:rFonts w:ascii="宋体" w:hAnsi="宋体"/>
                <w:sz w:val="28"/>
                <w:szCs w:val="28"/>
              </w:rPr>
            </w:pPr>
            <w:r>
              <w:rPr>
                <w:rFonts w:hint="eastAsia" w:ascii="宋体" w:hAnsi="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382F1639">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1745DFB">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8460E6B">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62A40D77">
            <w:pPr>
              <w:spacing w:line="340" w:lineRule="exact"/>
              <w:jc w:val="left"/>
              <w:rPr>
                <w:sz w:val="28"/>
                <w:szCs w:val="28"/>
              </w:rPr>
            </w:pPr>
          </w:p>
        </w:tc>
      </w:tr>
      <w:tr w14:paraId="5380B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48E391B3">
            <w:pPr>
              <w:spacing w:line="340" w:lineRule="exact"/>
              <w:jc w:val="center"/>
              <w:rPr>
                <w:rFonts w:ascii="宋体" w:hAnsi="宋体"/>
                <w:sz w:val="28"/>
                <w:szCs w:val="28"/>
              </w:rPr>
            </w:pPr>
            <w:r>
              <w:rPr>
                <w:rFonts w:hint="eastAsia" w:ascii="宋体" w:hAnsi="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5D595897">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7A88D85">
            <w:pPr>
              <w:spacing w:line="340" w:lineRule="exact"/>
              <w:jc w:val="left"/>
              <w:rPr>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849FA0A">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390A197D">
            <w:pPr>
              <w:spacing w:line="340" w:lineRule="exact"/>
              <w:jc w:val="left"/>
              <w:rPr>
                <w:sz w:val="28"/>
                <w:szCs w:val="28"/>
              </w:rPr>
            </w:pPr>
          </w:p>
        </w:tc>
      </w:tr>
      <w:tr w14:paraId="69FDF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0B2CBE1F">
            <w:pPr>
              <w:spacing w:line="340" w:lineRule="exact"/>
              <w:jc w:val="center"/>
              <w:rPr>
                <w:rFonts w:ascii="宋体" w:hAnsi="宋体"/>
                <w:sz w:val="28"/>
                <w:szCs w:val="28"/>
              </w:rPr>
            </w:pPr>
            <w:r>
              <w:rPr>
                <w:rFonts w:hint="eastAsia" w:ascii="宋体" w:hAnsi="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4E866C4D">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5F592ED">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912567B">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F8C71FF">
            <w:pPr>
              <w:spacing w:line="340" w:lineRule="exact"/>
              <w:jc w:val="left"/>
              <w:rPr>
                <w:sz w:val="28"/>
                <w:szCs w:val="28"/>
              </w:rPr>
            </w:pPr>
          </w:p>
        </w:tc>
      </w:tr>
    </w:tbl>
    <w:p w14:paraId="4F17C40B">
      <w:pPr>
        <w:snapToGrid w:val="0"/>
        <w:spacing w:line="300" w:lineRule="auto"/>
        <w:contextualSpacing/>
        <w:rPr>
          <w:rFonts w:ascii="宋体" w:hAnsi="宋体"/>
          <w:b/>
          <w:sz w:val="28"/>
          <w:szCs w:val="28"/>
        </w:rPr>
      </w:pPr>
      <w:r>
        <w:rPr>
          <w:rFonts w:hint="eastAsia" w:ascii="宋体" w:hAnsi="宋体"/>
          <w:b/>
          <w:sz w:val="28"/>
          <w:szCs w:val="28"/>
        </w:rPr>
        <w:t>注：</w:t>
      </w:r>
    </w:p>
    <w:p w14:paraId="5DC8B4A8">
      <w:pPr>
        <w:snapToGrid w:val="0"/>
        <w:spacing w:line="300" w:lineRule="auto"/>
        <w:ind w:firstLine="560" w:firstLineChars="200"/>
        <w:contextualSpacing/>
        <w:rPr>
          <w:rFonts w:ascii="宋体" w:hAnsi="宋体"/>
          <w:sz w:val="28"/>
          <w:szCs w:val="28"/>
        </w:rPr>
      </w:pPr>
      <w:r>
        <w:rPr>
          <w:rFonts w:hint="eastAsia" w:ascii="宋体" w:hAnsi="宋体"/>
          <w:sz w:val="28"/>
          <w:szCs w:val="28"/>
        </w:rPr>
        <w:t>1.如响应供应商提交的响应文件与采购文件第三部分“项目需求”中的技术部分的要求有偏离的，应逐条填列在偏离表中。未填写的内容视为完全响应本采购文件要求。</w:t>
      </w:r>
    </w:p>
    <w:p w14:paraId="77C788FD">
      <w:pPr>
        <w:snapToGrid w:val="0"/>
        <w:spacing w:line="300" w:lineRule="auto"/>
        <w:ind w:firstLine="560" w:firstLineChars="200"/>
        <w:contextualSpacing/>
        <w:rPr>
          <w:rFonts w:ascii="宋体" w:hAnsi="宋体"/>
          <w:sz w:val="28"/>
          <w:szCs w:val="28"/>
        </w:rPr>
      </w:pPr>
      <w:r>
        <w:rPr>
          <w:rFonts w:hint="eastAsia" w:ascii="宋体" w:hAnsi="宋体"/>
          <w:sz w:val="28"/>
          <w:szCs w:val="28"/>
        </w:rPr>
        <w:t>2.“偏离说明”一栏选择“正偏离”、“负偏离”、“无偏离”进行填写。正偏离的确认和负偏离的是否响应采购文件，由询价小组认定。</w:t>
      </w:r>
    </w:p>
    <w:p w14:paraId="3CDF4AB2">
      <w:pPr>
        <w:snapToGrid w:val="0"/>
        <w:spacing w:line="300" w:lineRule="auto"/>
        <w:ind w:firstLine="560" w:firstLineChars="200"/>
        <w:contextualSpacing/>
        <w:rPr>
          <w:rFonts w:ascii="宋体" w:hAnsi="宋体"/>
          <w:bCs/>
          <w:sz w:val="28"/>
          <w:szCs w:val="28"/>
        </w:rPr>
      </w:pPr>
      <w:r>
        <w:rPr>
          <w:rFonts w:hint="eastAsia" w:ascii="宋体" w:hAnsi="宋体"/>
          <w:bCs/>
          <w:sz w:val="28"/>
          <w:szCs w:val="28"/>
        </w:rPr>
        <w:t>3.供应商若提供其他增值服务，可以在表中自行据实填写。</w:t>
      </w:r>
    </w:p>
    <w:p w14:paraId="4486DE62">
      <w:pPr>
        <w:snapToGrid w:val="0"/>
        <w:spacing w:line="400" w:lineRule="exact"/>
        <w:ind w:firstLine="537" w:firstLineChars="192"/>
        <w:contextualSpacing/>
        <w:rPr>
          <w:rFonts w:ascii="宋体" w:hAnsi="宋体" w:cs="宋体"/>
          <w:b/>
          <w:kern w:val="0"/>
          <w:sz w:val="28"/>
          <w:szCs w:val="28"/>
        </w:rPr>
      </w:pPr>
    </w:p>
    <w:p w14:paraId="2A221CBC">
      <w:pPr>
        <w:spacing w:line="312" w:lineRule="auto"/>
        <w:ind w:firstLine="803" w:firstLineChars="287"/>
        <w:rPr>
          <w:rFonts w:ascii="宋体" w:hAnsi="宋体" w:cs="宋体"/>
          <w:b/>
          <w:sz w:val="28"/>
          <w:szCs w:val="28"/>
        </w:rPr>
      </w:pPr>
    </w:p>
    <w:p w14:paraId="036E6D5F">
      <w:pPr>
        <w:spacing w:line="312" w:lineRule="auto"/>
        <w:ind w:firstLine="1960" w:firstLineChars="700"/>
        <w:rPr>
          <w:rFonts w:ascii="宋体" w:hAnsi="宋体" w:cs="宋体"/>
          <w:sz w:val="28"/>
          <w:szCs w:val="28"/>
          <w:u w:val="single"/>
        </w:rPr>
      </w:pPr>
      <w:r>
        <w:rPr>
          <w:rFonts w:hint="eastAsia" w:ascii="宋体" w:hAnsi="宋体" w:cs="宋体"/>
          <w:sz w:val="28"/>
          <w:szCs w:val="28"/>
        </w:rPr>
        <w:t>响应供应商全称（盖公章）：</w:t>
      </w:r>
    </w:p>
    <w:p w14:paraId="1A75AD97">
      <w:pPr>
        <w:spacing w:line="312" w:lineRule="auto"/>
        <w:ind w:firstLine="1960" w:firstLineChars="700"/>
        <w:rPr>
          <w:rFonts w:ascii="宋体" w:hAnsi="宋体" w:cs="宋体"/>
          <w:sz w:val="28"/>
          <w:szCs w:val="28"/>
        </w:rPr>
      </w:pPr>
      <w:r>
        <w:rPr>
          <w:rFonts w:hint="eastAsia" w:ascii="宋体" w:hAnsi="宋体" w:cs="宋体"/>
          <w:sz w:val="28"/>
          <w:szCs w:val="28"/>
        </w:rPr>
        <w:t>法定代表人（签字或盖章）：</w:t>
      </w:r>
    </w:p>
    <w:p w14:paraId="7DB9B51C">
      <w:pPr>
        <w:spacing w:line="312" w:lineRule="auto"/>
        <w:ind w:firstLine="1960" w:firstLineChars="700"/>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lang w:val="en-US" w:eastAsia="zh-CN"/>
        </w:rPr>
        <w:t xml:space="preserve">   </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2E173041">
      <w:pPr>
        <w:rPr>
          <w:rFonts w:ascii="Times New Roman" w:hAnsi="Times New Roman" w:eastAsia="方正黑体_GBK"/>
          <w:sz w:val="32"/>
          <w:szCs w:val="32"/>
        </w:rPr>
      </w:pPr>
    </w:p>
    <w:p w14:paraId="35431DEF">
      <w:pPr>
        <w:rPr>
          <w:rFonts w:ascii="Times New Roman" w:hAnsi="Times New Roman" w:eastAsia="方正黑体_GBK"/>
          <w:sz w:val="32"/>
          <w:szCs w:val="32"/>
        </w:rPr>
      </w:pPr>
      <w:r>
        <w:rPr>
          <w:rFonts w:ascii="Times New Roman" w:hAnsi="Times New Roman" w:eastAsia="方正黑体_GBK"/>
          <w:sz w:val="32"/>
          <w:szCs w:val="32"/>
        </w:rPr>
        <w:br w:type="page"/>
      </w:r>
    </w:p>
    <w:p w14:paraId="44B4D5D5">
      <w:pPr>
        <w:rPr>
          <w:rFonts w:hint="default" w:ascii="Times New Roman" w:hAnsi="Times New Roman" w:eastAsia="方正黑体_GBK"/>
          <w:sz w:val="32"/>
          <w:szCs w:val="32"/>
          <w:lang w:val="en-US"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10</w:t>
      </w:r>
    </w:p>
    <w:p w14:paraId="289E9B7C">
      <w:pPr>
        <w:jc w:val="center"/>
        <w:rPr>
          <w:rFonts w:hint="eastAsia"/>
          <w:b/>
          <w:bCs/>
          <w:sz w:val="32"/>
          <w:szCs w:val="40"/>
          <w:highlight w:val="none"/>
        </w:rPr>
      </w:pPr>
      <w:r>
        <w:rPr>
          <w:rFonts w:hint="eastAsia"/>
          <w:b/>
          <w:bCs/>
          <w:sz w:val="32"/>
          <w:szCs w:val="40"/>
          <w:highlight w:val="none"/>
        </w:rPr>
        <w:t>报价明细表</w:t>
      </w:r>
    </w:p>
    <w:p w14:paraId="1317F8FE">
      <w:pPr>
        <w:jc w:val="both"/>
        <w:rPr>
          <w:rFonts w:hint="eastAsia"/>
          <w:b/>
          <w:bCs/>
          <w:sz w:val="24"/>
          <w:szCs w:val="32"/>
          <w:highlight w:val="none"/>
          <w:lang w:val="en-US" w:eastAsia="zh-CN"/>
        </w:rPr>
      </w:pPr>
    </w:p>
    <w:p w14:paraId="752DE3E7">
      <w:pPr>
        <w:pStyle w:val="2"/>
        <w:rPr>
          <w:rFonts w:ascii="Times New Roman" w:hAnsi="Times New Roman" w:eastAsia="方正黑体_GBK"/>
          <w:sz w:val="32"/>
          <w:szCs w:val="32"/>
        </w:rPr>
      </w:pPr>
      <w:r>
        <w:rPr>
          <w:rFonts w:hint="eastAsia"/>
          <w:b/>
          <w:bCs/>
          <w:sz w:val="24"/>
          <w:szCs w:val="32"/>
          <w:highlight w:val="none"/>
          <w:lang w:val="en-US" w:eastAsia="zh-CN"/>
        </w:rPr>
        <w:t>项目名称：</w:t>
      </w:r>
      <w:r>
        <w:rPr>
          <w:rFonts w:hint="eastAsia"/>
          <w:b/>
          <w:bCs/>
          <w:sz w:val="24"/>
          <w:szCs w:val="32"/>
          <w:highlight w:val="none"/>
        </w:rPr>
        <w:t>2025年启东市乡村振兴先行村（复南村）奖补项目-直流充电桩设备采购与安装项目</w:t>
      </w:r>
    </w:p>
    <w:tbl>
      <w:tblPr>
        <w:tblStyle w:val="14"/>
        <w:tblW w:w="93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
        <w:gridCol w:w="802"/>
        <w:gridCol w:w="5460"/>
        <w:gridCol w:w="546"/>
        <w:gridCol w:w="509"/>
        <w:gridCol w:w="816"/>
        <w:gridCol w:w="806"/>
      </w:tblGrid>
      <w:tr w14:paraId="205D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blHeader/>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3DC8B4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5F9FF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名称</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69C7A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规格</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3A0953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单位</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B5AB5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CC11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单价/元</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132542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小计/元</w:t>
            </w:r>
          </w:p>
        </w:tc>
      </w:tr>
      <w:tr w14:paraId="5E0A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0"/>
            <w:vAlign w:val="center"/>
          </w:tcPr>
          <w:p w14:paraId="047573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5941F4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充电运营管理平台</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top"/>
          </w:tcPr>
          <w:p w14:paraId="72EFF0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应具有运营管理、设备控制及监控、充电用户管理、安全合规管理、服务管理、报表分析、系统管理等功能</w:t>
            </w:r>
          </w:p>
          <w:p w14:paraId="20BC8D00">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1.▲后台电桩查询：单用户执行电桩查询操作的平均响应时间不大于150毫秒，事务成功率100%，CPU占用率不大于3%。内存占用率不大于3%</w:t>
            </w:r>
          </w:p>
          <w:p w14:paraId="4B0BAAA2">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2.▲设备信息刷新查询：单用户进行单个设备信息刷新查询操作的平均响应时间为不大于30毫秒，事务成功率100%，CPU占用率不大于3%。内存占用率不大于3%</w:t>
            </w:r>
          </w:p>
          <w:p w14:paraId="65A86F87">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3.▲电站和终端设备信息查询：单用户进行电站和终端设备信息查询操作的平均响应时间为不大于30毫秒，事务成功率100%，CPU占用率不大于3%。内存占用率不大于3%</w:t>
            </w:r>
          </w:p>
          <w:p w14:paraId="571DF716">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4.▲大数据安全防护模型，包括桩供电压管理防护模型、电流管理防护模型、车端充电模块温度管理防护模型、高危车型防护模型、SOC抖动防护模型等不低于25种防护模型</w:t>
            </w:r>
          </w:p>
          <w:p w14:paraId="7AFB1624">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审计故障码包括超过3分钟无有效电流、超过10分钟有电流电压但无电量、非免费订单有电量无电费、离线订单电量超过300度电、非多枪同充订单上报电量超过1000度、传入电量超过电表最大值、充电时长超过2天、SOC暴增、订单量暴增、输出充电电流过大等不低于300项的故障计代码</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5EB57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231E59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CD990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2370F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1A8A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0"/>
            <w:vAlign w:val="center"/>
          </w:tcPr>
          <w:p w14:paraId="346BEB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09153D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240kw分体式直流电机</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top"/>
          </w:tcPr>
          <w:p w14:paraId="11F8ECF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lang w:val="en-US" w:eastAsia="zh-CN" w:bidi="ar"/>
              </w:rPr>
              <w:t>地址：派出所</w:t>
            </w:r>
          </w:p>
          <w:p w14:paraId="6D8EA45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额定输出功率：240kW</w:t>
            </w:r>
          </w:p>
          <w:p w14:paraId="627947F3">
            <w:pPr>
              <w:pStyle w:val="2"/>
              <w:keepNext w:val="0"/>
              <w:keepLines w:val="0"/>
              <w:pageBreakBefore w:val="0"/>
              <w:widowControl/>
              <w:numPr>
                <w:ilvl w:val="0"/>
                <w:numId w:val="0"/>
              </w:numPr>
              <w:kinsoku/>
              <w:wordWrap/>
              <w:overflowPunct/>
              <w:topLinePunct w:val="0"/>
              <w:autoSpaceDE/>
              <w:autoSpaceDN/>
              <w:bidi w:val="0"/>
              <w:adjustRightInd/>
              <w:snapToGrid/>
              <w:spacing w:after="0" w:line="260" w:lineRule="exact"/>
              <w:jc w:val="both"/>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2.▲充电模块：≥40KW</w:t>
            </w:r>
          </w:p>
          <w:p w14:paraId="0F852052">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3.额定输出电压：1000Vdc</w:t>
            </w:r>
          </w:p>
          <w:p w14:paraId="478CDE53">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4.IP防护等级：不低于 IP54</w:t>
            </w:r>
          </w:p>
          <w:p w14:paraId="171BDE11">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5.单路最大输出电流：400A</w:t>
            </w:r>
          </w:p>
          <w:p w14:paraId="5213B484">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6.▲电压输出范围：150Vdc～ 1000Vdc</w:t>
            </w:r>
          </w:p>
          <w:p w14:paraId="53003A24">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7.频率范围：45Hz ～65Hz</w:t>
            </w:r>
          </w:p>
          <w:p w14:paraId="000182FE">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8.▲输出路数：6路</w:t>
            </w:r>
          </w:p>
          <w:p w14:paraId="04D05B94">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9.相对湿度：5%RH ～95%RH</w:t>
            </w:r>
          </w:p>
          <w:p w14:paraId="258153FC">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10.大气压强：80-101KPA</w:t>
            </w:r>
          </w:p>
          <w:p w14:paraId="5F3CAFC5">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11.效率：≥95%</w:t>
            </w:r>
          </w:p>
          <w:p w14:paraId="76F7C7BE">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12.稳压精度：≤±0.5%</w:t>
            </w:r>
          </w:p>
          <w:p w14:paraId="57962537">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13.工作温度：-30℃ ~+50℃</w:t>
            </w:r>
          </w:p>
          <w:p w14:paraId="59ABABF8">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14.噪声：＜65dB</w:t>
            </w:r>
          </w:p>
          <w:p w14:paraId="7C96DDD3">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15.充电电缆：外露4米</w:t>
            </w:r>
          </w:p>
          <w:p w14:paraId="09541498">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16.峰值效率：≥96.2%</w:t>
            </w:r>
          </w:p>
          <w:p w14:paraId="579661AF">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17.功率因数：≥96.2%</w:t>
            </w:r>
          </w:p>
          <w:p w14:paraId="1D36B540">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18.▲充电枪寿命：充电桩配套插头的空载插拔次数不低于2万次</w:t>
            </w:r>
          </w:p>
          <w:p w14:paraId="427559CA">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19.▲充电成功率：充电机的充电成功率应为100％且充电试验次数不低于50次</w:t>
            </w:r>
          </w:p>
          <w:p w14:paraId="4426E481">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20.▲采用特殊防护设计，内部最低元器件离充电机底部垂直高度≥600mm</w:t>
            </w:r>
          </w:p>
          <w:p w14:paraId="36726729">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21.▲断电自检功能：充电机应具备断电自检功能，当用户停止充电后，充电机2s启动断电自检，预防充电机未及时断电</w:t>
            </w:r>
          </w:p>
          <w:p w14:paraId="29AA5EC2">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22.▲模块灌胶功能：充电机内配置充电模块应采用独特的隔离风道100%灌胶设计以提高产品可靠性</w:t>
            </w:r>
          </w:p>
          <w:p w14:paraId="6A9F214A">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23.▲充电机可调用单模块40kW颗粒度进行功率分配，车辆需求满足率100%</w:t>
            </w:r>
          </w:p>
          <w:p w14:paraId="68ACE695">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24.▲充电机高效模式能实现功率的自主寻优算法，保证最大输出功率，满足率达100%</w:t>
            </w:r>
          </w:p>
          <w:p w14:paraId="38DA7DF5">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25.▲充电机具备高效/静噪模式可分时段自动切换，静噪模式能够降低充电机的噪音，避免夜间扰民</w:t>
            </w:r>
          </w:p>
          <w:p w14:paraId="051D49E1">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26.▲充电机内充电模块具备防盐雾、防锈、防氧化保护</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0B9FD3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shd w:val="clear"/>
            <w:noWrap w:val="0"/>
            <w:vAlign w:val="center"/>
          </w:tcPr>
          <w:p w14:paraId="08CE7C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656D7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46EC37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44FB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0"/>
            <w:vAlign w:val="center"/>
          </w:tcPr>
          <w:p w14:paraId="2AA686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0D1BD2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充电终端</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top"/>
          </w:tcPr>
          <w:p w14:paraId="4ACCF63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lang w:val="en-US" w:eastAsia="zh-CN" w:bidi="ar"/>
              </w:rPr>
              <w:t>地址：派出所</w:t>
            </w:r>
          </w:p>
          <w:p w14:paraId="02935DDC">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电压输出范围：150Vdc～ 1000Vdc</w:t>
            </w:r>
          </w:p>
          <w:p w14:paraId="1C69C44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2.额定电流：250A</w:t>
            </w:r>
          </w:p>
          <w:p w14:paraId="22059915">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3.计量等级：不低于1级</w:t>
            </w:r>
          </w:p>
          <w:p w14:paraId="7A2C20E1">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4.IP防护等级：不低于IP54</w:t>
            </w:r>
          </w:p>
          <w:p w14:paraId="06616D30">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5.工作温度：-30℃~+50℃</w:t>
            </w:r>
          </w:p>
          <w:p w14:paraId="659B5FD2">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6.储存温度：-40℃~+70℃</w:t>
            </w:r>
          </w:p>
          <w:p w14:paraId="6D5983E3">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7.相对湿度：5%RH～95%RH</w:t>
            </w:r>
          </w:p>
          <w:p w14:paraId="1FFD8FC8">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8.海拔高度：≤2000m</w:t>
            </w:r>
          </w:p>
          <w:p w14:paraId="2F99EA38">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9.启动方式：APP、扫码、VIN、平台调度</w:t>
            </w:r>
          </w:p>
          <w:p w14:paraId="1B22C2EE">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10.枪线长度：4m  </w:t>
            </w:r>
          </w:p>
          <w:p w14:paraId="3F77FA4C">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11.BMS辅助电源：12V</w:t>
            </w:r>
          </w:p>
          <w:p w14:paraId="5E775377">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12.▲充电终端待机状态下输入电源电压不高于36V</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6C0B68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shd w:val="clear"/>
            <w:noWrap w:val="0"/>
            <w:vAlign w:val="center"/>
          </w:tcPr>
          <w:p w14:paraId="6E4CA0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45AD7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087C9B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1C7D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0"/>
            <w:vAlign w:val="center"/>
          </w:tcPr>
          <w:p w14:paraId="5B446C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736BAB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120kW一体式充电机</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25F19B3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lang w:val="en-US" w:eastAsia="zh-CN" w:bidi="ar"/>
              </w:rPr>
              <w:t>地址：复南村村委会1套、镇政府1套</w:t>
            </w:r>
          </w:p>
          <w:p w14:paraId="38F1CC1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额定功率：120KW</w:t>
            </w:r>
          </w:p>
          <w:p w14:paraId="704E0B3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2.充电枪线长度：≥4m</w:t>
            </w:r>
          </w:p>
          <w:p w14:paraId="473D8A21">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3.▲输出电压：150-1000V</w:t>
            </w:r>
          </w:p>
          <w:p w14:paraId="27B935A0">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4.恒功率范围300-1000V</w:t>
            </w:r>
          </w:p>
          <w:p w14:paraId="56D1CA7A">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5.▲功率因数：≥0.99</w:t>
            </w:r>
          </w:p>
          <w:p w14:paraId="16B0D95A">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6.充电枪数量：2</w:t>
            </w:r>
          </w:p>
          <w:p w14:paraId="7DD3942F">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7.▲充电模块:40kW</w:t>
            </w:r>
          </w:p>
          <w:p w14:paraId="167E440B">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8.安装方式：落地式</w:t>
            </w:r>
          </w:p>
          <w:p w14:paraId="5799201B">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9.▲防护等级：IP55</w:t>
            </w:r>
          </w:p>
          <w:p w14:paraId="06D2EE1F">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10.▲远程运维，充电机应具备以下功能：1.充电机的软件系统具备远程升级能力；2.充电机应具有可以通过远程进行设置相关参数的功能；3.充电机应能够实现远程监控故障，并进行设备软件维护</w:t>
            </w:r>
          </w:p>
          <w:p w14:paraId="74B02DB3">
            <w:pPr>
              <w:pStyle w:val="2"/>
              <w:keepNext w:val="0"/>
              <w:keepLines w:val="0"/>
              <w:pageBreakBefore w:val="0"/>
              <w:widowControl/>
              <w:kinsoku/>
              <w:wordWrap/>
              <w:overflowPunct/>
              <w:topLinePunct w:val="0"/>
              <w:autoSpaceDE/>
              <w:autoSpaceDN/>
              <w:bidi w:val="0"/>
              <w:adjustRightInd/>
              <w:snapToGrid/>
              <w:spacing w:after="0"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11.▲模块灌胶工艺：一体式充电机主功率模块及辅助电源采用灌胶工艺</w:t>
            </w:r>
          </w:p>
          <w:p w14:paraId="3EC7DF4C">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12.▲运维便捷：本地调试， 具备便携式BMS 报文抓取接口，无须拆除其他接线及端子</w:t>
            </w:r>
          </w:p>
          <w:p w14:paraId="27863367">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13.▲远程断电：当发生场站级故障需要断开设备交流输入部分电源时，可通过云平台远程下发拉闸指令，断开交流输入接触器，同时可远程下发闭合指令</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64D142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0"/>
            <w:vAlign w:val="center"/>
          </w:tcPr>
          <w:p w14:paraId="15A3B2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0E3EC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4DB2E3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5B89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0"/>
            <w:vAlign w:val="center"/>
          </w:tcPr>
          <w:p w14:paraId="010EA7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0A5D79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80kW一体式充电机</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5CC7550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lang w:val="en-US" w:eastAsia="zh-CN" w:bidi="ar"/>
              </w:rPr>
              <w:t>地址：复南村村委会1套</w:t>
            </w:r>
          </w:p>
          <w:p w14:paraId="696AAE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1.额定功率：80KW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2.充电枪线长度：≥4m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3.▲输出电压：150-1000V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4.恒功率范围300-1000V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5.功率因数：≥0.99</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6.充电枪数量：2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7.▲充电模块:40kW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8.安装方式：落地式</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9.防护等级：IP55</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7DE4F7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0"/>
            <w:vAlign w:val="center"/>
          </w:tcPr>
          <w:p w14:paraId="06E9A1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EF19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37EF7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17B4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0"/>
            <w:vAlign w:val="center"/>
          </w:tcPr>
          <w:p w14:paraId="0423EC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076355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40kW一体式充电机</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7B2642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lang w:val="en-US" w:eastAsia="zh-CN" w:bidi="ar"/>
              </w:rPr>
              <w:t>地址：镇政府1套</w:t>
            </w:r>
          </w:p>
          <w:p w14:paraId="05A435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1.额定功率：40KW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2.充电枪线长度：≥4m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3.输出电压：150-1000V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4.恒功率范围300-1000V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5.功率因数：≥0.99</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6.充电枪数量：1</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7.充电模块:40kW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8.防护等级：IP54</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4BE768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0"/>
            <w:vAlign w:val="center"/>
          </w:tcPr>
          <w:p w14:paraId="130986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D6FE5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6DC0B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00F3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0"/>
            <w:vAlign w:val="center"/>
          </w:tcPr>
          <w:p w14:paraId="5B2140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59DA7F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7kw交流桩</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318E45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lang w:val="en-US" w:eastAsia="zh-CN" w:bidi="ar"/>
              </w:rPr>
              <w:t>地址：</w:t>
            </w:r>
            <w:r>
              <w:rPr>
                <w:rFonts w:hint="default" w:ascii="Times New Roman" w:hAnsi="Times New Roman" w:eastAsia="宋体" w:cs="Times New Roman"/>
                <w:i w:val="0"/>
                <w:iCs w:val="0"/>
                <w:color w:val="auto"/>
                <w:kern w:val="0"/>
                <w:sz w:val="21"/>
                <w:szCs w:val="21"/>
                <w:highlight w:val="none"/>
                <w:u w:val="none"/>
                <w:lang w:val="en-US" w:eastAsia="zh-CN" w:bidi="ar"/>
              </w:rPr>
              <w:t>派出所2台、镇政府6台</w:t>
            </w:r>
          </w:p>
          <w:p w14:paraId="40581E5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1.额定功率：7KW</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2.充电枪线长度：≥5m</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3.工作环境温度：-30℃～60℃</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4.防护等级：≥IP65</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5.待机功耗≤3w</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6.噪声＜20dB</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53F55A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shd w:val="clear"/>
            <w:noWrap w:val="0"/>
            <w:vAlign w:val="center"/>
          </w:tcPr>
          <w:p w14:paraId="1E20A4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1A3C2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3D1D19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1806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511B92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09517B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155BCB0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复南村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1.电表箱至配电箱+配电箱至120KW直流单桩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2.YJV-3*95+2*50mm2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BFFD2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5C3EF0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A5F0B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1BD0F6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011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1411F5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58B935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4D8813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复南村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1.YJV-4*50+1*25mm2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2.配电箱至80kw直流单桩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4D854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678C7B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DF246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042E62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53C8FF8">
        <w:tblPrEx>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76130B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55BA3F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35287D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复南村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1套400A开关+1套250A开关+1套160A开关</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F5EB1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1EC69D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01180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5C86D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47C7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63BEAC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64D06A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780BE5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单桩基础制作、设备安装：80KW直流单桩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800mm*600mm*700mm，出地高度200mm，坚土</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4A190B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座</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232065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E422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87BBC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6FF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67CD17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4D46E4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280FD0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1000mm*800mm*700mm，出地高度200mm，坚土</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4C7921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座</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687074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452CF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46F724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648A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687AD4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206185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42E6895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1.配电房至120KW直流单桩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2.YJV-3*95+2*50mm2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7CBA22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0C6EBD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34</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5AE4B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761BC3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4ACD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4C7590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25262D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65F6017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1.配电房至不锈钢配电箱</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2.YJV-4*50+1*25mm2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792ECB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2E55F9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6243A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F5BB4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C32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580CDB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646E34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022C19C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配电箱至终端YJV-0.6/1-3*25+2*16mm2</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45E339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76047C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53A81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55A517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4C0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7929A0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3C9691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桥架敷设</w:t>
            </w:r>
          </w:p>
        </w:tc>
        <w:tc>
          <w:tcPr>
            <w:tcW w:w="5460" w:type="dxa"/>
            <w:tcBorders>
              <w:top w:val="single" w:color="000000" w:sz="4" w:space="0"/>
              <w:left w:val="single" w:color="000000" w:sz="4" w:space="0"/>
              <w:bottom w:val="single" w:color="000000" w:sz="4" w:space="0"/>
              <w:right w:val="single" w:color="000000" w:sz="4" w:space="0"/>
            </w:tcBorders>
            <w:shd w:val="clear"/>
            <w:noWrap/>
            <w:vAlign w:val="center"/>
          </w:tcPr>
          <w:p w14:paraId="1EBBA9C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100mm*100mm，厚度1.0mm，地面或沿墙敷设</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2CA7D5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2AEB93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0B3DD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511486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6B98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2A6456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17</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65E034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5A2416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1.配电箱至交流终端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2.YJV-0.6/1；3×6mm2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9E0E4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1CD31C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8886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420826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446F0A3D">
        <w:tblPrEx>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0D530E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18</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362870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计量装置</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419B82A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0.2S级</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DA898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07DB8E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14FF0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7C57C8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31C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3A4F66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19</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5CFD8B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3C7081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1套200A开关+</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1套100A开关+6套40A漏保</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304F82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3CB93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5B3F6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7E41D4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428E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20979C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0591CD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3FD7D3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1000mm*800mm*700mm，出地高度200mm，坚土</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101046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座</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46CE7C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93B28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50A75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2A8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177D8E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0AFEC3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5804569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1.电表箱至总控箱</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2.YJV-3*95+2*50mm2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4A1A56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4AE357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4B802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8DB18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CB1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2B9667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22</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5B49FD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21A4D3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2.YJV-2*95+1*25mm2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46E796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1FBAD2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5A383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33F93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673E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48D79B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23</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0DD96C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低压电缆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699853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2.YJV-0.6/1-2*2.5mm2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734F36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651CF2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A4472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48667B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11D6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4A847D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6583CF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双绞屏蔽线</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3ECFF28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2.RVSP；2*1mm2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2A96A6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14FC1F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5D0F3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C96C5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6046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68DBF0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412F80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网线</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762F62C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超五类网线</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5BDCAF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79F38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94F82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5441D4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792F8C6">
        <w:tblPrEx>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19D229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74792C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5301DD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1.配电箱至交流终端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2.YJV-0.6/1；3*6mm2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0050F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7156E1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AA3A2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2362E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1CCC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0224E2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27</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1F5A4A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62B3F5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地址：派出所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1套400A开关+2套40A漏保</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6CFDB6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6B96FF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78D84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E20ED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1E3E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503DE5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2C490F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400F67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单桩基础制作、设备安装及两端接线：交流单桩350mm*250mm*500mm，出地高度200mm</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4D624D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776E73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E98E2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7D3A0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5E9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5EF791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29</w:t>
            </w: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14:paraId="37EC0A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442CDFA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终端基础制作、设备安装及两端接线：单枪圆柱形终端450mm*450mm*500mm，出地面高度100mm，坚土，接铜缆</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51E9A3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248A88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69243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39FCDF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5A0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4FD028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52AAAA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绿化带开挖</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251B3F5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断面300mm*500mm，坚土</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地址：</w:t>
            </w:r>
          </w:p>
          <w:p w14:paraId="7ED14D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复南村：7m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镇政府：3.5m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派出所：34m</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70864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4A950F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44.5 </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507F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05AB66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52A3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079DDA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31</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5F7426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混凝土开挖</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7F6FE38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混凝土路面20cm，断面300mm*500mm，坚土</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36B66A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1D908F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20DFE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03853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930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0842F2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519519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砖面开挖</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461328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人行道砖路面，断面300mm*500mm，坚土</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47A4B2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0CB4DF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8985D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1FF6AB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D3B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3FFE2F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7A27AE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限位器</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31B9817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名称：车阻器（长度550mm*150mm*100mm）</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681F51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0"/>
            <w:vAlign w:val="center"/>
          </w:tcPr>
          <w:p w14:paraId="66C890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8475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515AEB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655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3A0E45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34</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33E73B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灭火器</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23E348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名称：手提式干粉（磷酸铵盐）灭火器（MF/ABC5）</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备注：放置于灭火器箱内</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24891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6CE897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1BA88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07D5AE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941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3FD9B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3DEA8D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标线</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127BF5C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冷喷车位线</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6B1C43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5101FF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59E0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D6A87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4F42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73E6C8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238623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监控摄像设备</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0602D76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1.名称:4G高清监控（枪机）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2.含基础安装调试</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45A574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5EB4DC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79D1B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62208A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219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121BEB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2A2810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VI广告</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6AEB7F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1.立牌、指引牌</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2.充电指引</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3.安全须知等</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6F5B0B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项</w:t>
            </w:r>
          </w:p>
        </w:tc>
        <w:tc>
          <w:tcPr>
            <w:tcW w:w="509" w:type="dxa"/>
            <w:tcBorders>
              <w:top w:val="single" w:color="000000" w:sz="4" w:space="0"/>
              <w:left w:val="single" w:color="000000" w:sz="4" w:space="0"/>
              <w:bottom w:val="single" w:color="000000" w:sz="4" w:space="0"/>
              <w:right w:val="single" w:color="000000" w:sz="4" w:space="0"/>
            </w:tcBorders>
            <w:shd w:val="clear"/>
            <w:noWrap/>
            <w:vAlign w:val="center"/>
          </w:tcPr>
          <w:p w14:paraId="4ED136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0F739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ign w:val="center"/>
          </w:tcPr>
          <w:p w14:paraId="23ADAE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16B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2" w:type="dxa"/>
            <w:tcBorders>
              <w:top w:val="single" w:color="000000" w:sz="4" w:space="0"/>
              <w:left w:val="single" w:color="000000" w:sz="4" w:space="0"/>
              <w:bottom w:val="single" w:color="000000" w:sz="4" w:space="0"/>
              <w:right w:val="single" w:color="000000" w:sz="4" w:space="0"/>
            </w:tcBorders>
            <w:shd w:val="clear"/>
            <w:noWrap/>
            <w:vAlign w:val="center"/>
          </w:tcPr>
          <w:p w14:paraId="6CA9D8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38</w:t>
            </w:r>
          </w:p>
        </w:tc>
        <w:tc>
          <w:tcPr>
            <w:tcW w:w="802" w:type="dxa"/>
            <w:tcBorders>
              <w:top w:val="single" w:color="000000" w:sz="4" w:space="0"/>
              <w:left w:val="single" w:color="000000" w:sz="4" w:space="0"/>
              <w:bottom w:val="single" w:color="000000" w:sz="4" w:space="0"/>
              <w:right w:val="single" w:color="000000" w:sz="4" w:space="0"/>
            </w:tcBorders>
            <w:shd w:val="clear"/>
            <w:noWrap w:val="0"/>
            <w:vAlign w:val="center"/>
          </w:tcPr>
          <w:p w14:paraId="2A3B65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其他</w:t>
            </w:r>
          </w:p>
        </w:tc>
        <w:tc>
          <w:tcPr>
            <w:tcW w:w="5460" w:type="dxa"/>
            <w:tcBorders>
              <w:top w:val="single" w:color="000000" w:sz="4" w:space="0"/>
              <w:left w:val="single" w:color="000000" w:sz="4" w:space="0"/>
              <w:bottom w:val="single" w:color="000000" w:sz="4" w:space="0"/>
              <w:right w:val="single" w:color="000000" w:sz="4" w:space="0"/>
            </w:tcBorders>
            <w:shd w:val="clear"/>
            <w:noWrap w:val="0"/>
            <w:vAlign w:val="center"/>
          </w:tcPr>
          <w:p w14:paraId="7122DD7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叉车及充电设备二次运输等费用</w:t>
            </w:r>
          </w:p>
        </w:tc>
        <w:tc>
          <w:tcPr>
            <w:tcW w:w="546" w:type="dxa"/>
            <w:tcBorders>
              <w:top w:val="single" w:color="000000" w:sz="4" w:space="0"/>
              <w:left w:val="single" w:color="000000" w:sz="4" w:space="0"/>
              <w:bottom w:val="single" w:color="000000" w:sz="4" w:space="0"/>
              <w:right w:val="single" w:color="000000" w:sz="4" w:space="0"/>
            </w:tcBorders>
            <w:shd w:val="clear"/>
            <w:noWrap w:val="0"/>
            <w:vAlign w:val="center"/>
          </w:tcPr>
          <w:p w14:paraId="0CAEA2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项</w:t>
            </w:r>
          </w:p>
        </w:tc>
        <w:tc>
          <w:tcPr>
            <w:tcW w:w="509" w:type="dxa"/>
            <w:tcBorders>
              <w:top w:val="single" w:color="000000" w:sz="4" w:space="0"/>
              <w:left w:val="single" w:color="000000" w:sz="4" w:space="0"/>
              <w:bottom w:val="single" w:color="000000" w:sz="4" w:space="0"/>
              <w:right w:val="single" w:color="000000" w:sz="4" w:space="0"/>
            </w:tcBorders>
            <w:shd w:val="clear"/>
            <w:noWrap w:val="0"/>
            <w:vAlign w:val="center"/>
          </w:tcPr>
          <w:p w14:paraId="70CD6C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396F8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2EF2B4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861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14:paraId="4479E7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auto"/>
                <w:kern w:val="0"/>
                <w:sz w:val="32"/>
                <w:szCs w:val="32"/>
                <w:u w:val="none"/>
                <w:lang w:val="en-US" w:eastAsia="zh-CN" w:bidi="ar"/>
              </w:rPr>
            </w:pPr>
            <w:r>
              <w:rPr>
                <w:rFonts w:hint="default" w:ascii="Times New Roman" w:hAnsi="Times New Roman" w:eastAsia="宋体" w:cs="Times New Roman"/>
                <w:b/>
                <w:bCs/>
                <w:i w:val="0"/>
                <w:iCs w:val="0"/>
                <w:color w:val="auto"/>
                <w:kern w:val="0"/>
                <w:sz w:val="32"/>
                <w:szCs w:val="32"/>
                <w:u w:val="none"/>
                <w:lang w:val="en-US" w:eastAsia="zh-CN" w:bidi="ar"/>
              </w:rPr>
              <w:t>合计</w:t>
            </w:r>
          </w:p>
        </w:tc>
        <w:tc>
          <w:tcPr>
            <w:tcW w:w="8137" w:type="dxa"/>
            <w:gridSpan w:val="5"/>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0"/>
            <w:vAlign w:val="center"/>
          </w:tcPr>
          <w:p w14:paraId="1AED9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auto"/>
                <w:kern w:val="0"/>
                <w:sz w:val="32"/>
                <w:szCs w:val="32"/>
                <w:u w:val="none"/>
                <w:lang w:val="en-US" w:eastAsia="zh-CN" w:bidi="ar"/>
              </w:rPr>
            </w:pPr>
            <w:r>
              <w:rPr>
                <w:rFonts w:hint="default" w:ascii="Times New Roman" w:hAnsi="Times New Roman" w:eastAsia="宋体" w:cs="Times New Roman"/>
                <w:b/>
                <w:bCs/>
                <w:color w:val="auto"/>
                <w:sz w:val="32"/>
                <w:szCs w:val="32"/>
                <w:lang w:val="en-US" w:eastAsia="zh-CN"/>
              </w:rPr>
              <w:t>大写：人民币</w:t>
            </w:r>
            <w:r>
              <w:rPr>
                <w:rFonts w:hint="default" w:ascii="Times New Roman" w:hAnsi="Times New Roman" w:eastAsia="宋体" w:cs="Times New Roman"/>
                <w:b/>
                <w:bCs/>
                <w:color w:val="auto"/>
                <w:sz w:val="32"/>
                <w:szCs w:val="32"/>
                <w:u w:val="single"/>
                <w:lang w:val="en-US" w:eastAsia="zh-CN"/>
              </w:rPr>
              <w:t xml:space="preserve">           </w:t>
            </w:r>
            <w:r>
              <w:rPr>
                <w:rFonts w:hint="default" w:ascii="Times New Roman" w:hAnsi="Times New Roman" w:eastAsia="宋体" w:cs="Times New Roman"/>
                <w:b/>
                <w:bCs/>
                <w:color w:val="auto"/>
                <w:sz w:val="32"/>
                <w:szCs w:val="32"/>
                <w:lang w:val="en-US" w:eastAsia="zh-CN"/>
              </w:rPr>
              <w:t>小写：￥</w:t>
            </w:r>
            <w:r>
              <w:rPr>
                <w:rFonts w:hint="default" w:ascii="Times New Roman" w:hAnsi="Times New Roman" w:eastAsia="宋体" w:cs="Times New Roman"/>
                <w:b/>
                <w:bCs/>
                <w:color w:val="auto"/>
                <w:sz w:val="32"/>
                <w:szCs w:val="32"/>
                <w:u w:val="single"/>
                <w:lang w:val="en-US" w:eastAsia="zh-CN"/>
              </w:rPr>
              <w:t xml:space="preserve">           </w:t>
            </w:r>
            <w:r>
              <w:rPr>
                <w:rFonts w:hint="default" w:ascii="Times New Roman" w:hAnsi="Times New Roman" w:eastAsia="宋体" w:cs="Times New Roman"/>
                <w:b/>
                <w:bCs/>
                <w:color w:val="auto"/>
                <w:sz w:val="32"/>
                <w:szCs w:val="32"/>
                <w:lang w:val="en-US" w:eastAsia="zh-CN"/>
              </w:rPr>
              <w:t>元</w:t>
            </w:r>
          </w:p>
        </w:tc>
      </w:tr>
    </w:tbl>
    <w:p w14:paraId="2BC4DC65">
      <w:pPr>
        <w:keepNext w:val="0"/>
        <w:keepLines w:val="0"/>
        <w:pageBreakBefore w:val="0"/>
        <w:widowControl w:val="0"/>
        <w:kinsoku/>
        <w:wordWrap/>
        <w:overflowPunct/>
        <w:topLinePunct w:val="0"/>
        <w:autoSpaceDE/>
        <w:autoSpaceDN/>
        <w:bidi w:val="0"/>
        <w:snapToGrid w:val="0"/>
        <w:spacing w:line="420" w:lineRule="exact"/>
        <w:ind w:left="0"/>
        <w:textAlignment w:val="auto"/>
        <w:rPr>
          <w:rFonts w:hint="eastAsia" w:ascii="宋体" w:hAnsi="宋体" w:cs="宋体"/>
          <w:b/>
          <w:sz w:val="24"/>
        </w:rPr>
      </w:pPr>
    </w:p>
    <w:p w14:paraId="37769DE8">
      <w:pPr>
        <w:keepNext w:val="0"/>
        <w:keepLines w:val="0"/>
        <w:pageBreakBefore w:val="0"/>
        <w:widowControl w:val="0"/>
        <w:kinsoku/>
        <w:wordWrap/>
        <w:overflowPunct/>
        <w:topLinePunct w:val="0"/>
        <w:autoSpaceDE/>
        <w:autoSpaceDN/>
        <w:bidi w:val="0"/>
        <w:snapToGrid w:val="0"/>
        <w:spacing w:line="420" w:lineRule="exact"/>
        <w:ind w:left="0"/>
        <w:textAlignment w:val="auto"/>
        <w:rPr>
          <w:rFonts w:hint="eastAsia" w:ascii="宋体" w:hAnsi="宋体" w:cs="宋体"/>
          <w:b/>
          <w:sz w:val="24"/>
        </w:rPr>
      </w:pPr>
      <w:r>
        <w:rPr>
          <w:rFonts w:hint="eastAsia" w:ascii="宋体" w:hAnsi="宋体" w:cs="宋体"/>
          <w:b/>
          <w:sz w:val="24"/>
        </w:rPr>
        <w:t>注：</w:t>
      </w:r>
    </w:p>
    <w:p w14:paraId="5820D3CF">
      <w:pPr>
        <w:keepNext w:val="0"/>
        <w:keepLines w:val="0"/>
        <w:pageBreakBefore w:val="0"/>
        <w:widowControl w:val="0"/>
        <w:kinsoku/>
        <w:wordWrap/>
        <w:overflowPunct/>
        <w:topLinePunct w:val="0"/>
        <w:autoSpaceDE/>
        <w:autoSpaceDN/>
        <w:bidi w:val="0"/>
        <w:snapToGrid w:val="0"/>
        <w:spacing w:line="420" w:lineRule="exact"/>
        <w:textAlignment w:val="auto"/>
        <w:rPr>
          <w:rFonts w:ascii="宋体" w:hAnsi="宋体" w:cs="宋体"/>
          <w:b/>
          <w:sz w:val="24"/>
          <w:lang w:val="zh-CN"/>
        </w:rPr>
      </w:pPr>
      <w:r>
        <w:rPr>
          <w:rFonts w:hint="eastAsia" w:ascii="宋体" w:hAnsi="宋体" w:cs="宋体"/>
          <w:b/>
          <w:sz w:val="24"/>
        </w:rPr>
        <w:t>1.本项目一次性报价，</w:t>
      </w:r>
      <w:r>
        <w:rPr>
          <w:rFonts w:hint="eastAsia" w:ascii="宋体" w:hAnsi="宋体" w:cs="宋体"/>
          <w:b/>
          <w:sz w:val="24"/>
          <w:lang w:val="zh-CN"/>
        </w:rPr>
        <w:t>响应供应商必须详细报出采购清单中各个子项的名称、品牌、生产</w:t>
      </w:r>
      <w:r>
        <w:rPr>
          <w:rFonts w:ascii="宋体" w:hAnsi="宋体" w:cs="宋体"/>
          <w:b/>
          <w:sz w:val="24"/>
          <w:lang w:val="zh-CN"/>
        </w:rPr>
        <w:t>厂家名称</w:t>
      </w:r>
      <w:r>
        <w:rPr>
          <w:rFonts w:hint="eastAsia" w:ascii="宋体" w:hAnsi="宋体" w:cs="宋体"/>
          <w:b/>
          <w:sz w:val="24"/>
          <w:lang w:val="zh-CN"/>
        </w:rPr>
        <w:t>、规格型号、数量、单价、备注中的内容等。请各供应商务必按照以上要求填报，否则作为无效响应处理。</w:t>
      </w:r>
    </w:p>
    <w:p w14:paraId="489DD310">
      <w:pPr>
        <w:keepNext w:val="0"/>
        <w:keepLines w:val="0"/>
        <w:pageBreakBefore w:val="0"/>
        <w:widowControl w:val="0"/>
        <w:kinsoku/>
        <w:wordWrap/>
        <w:overflowPunct/>
        <w:topLinePunct w:val="0"/>
        <w:autoSpaceDE/>
        <w:autoSpaceDN/>
        <w:bidi w:val="0"/>
        <w:snapToGrid w:val="0"/>
        <w:spacing w:line="420" w:lineRule="exact"/>
        <w:textAlignment w:val="auto"/>
        <w:rPr>
          <w:rFonts w:ascii="宋体" w:hAnsi="宋体" w:cs="宋体"/>
          <w:b/>
          <w:bCs/>
          <w:sz w:val="24"/>
        </w:rPr>
      </w:pPr>
      <w:r>
        <w:rPr>
          <w:rFonts w:hint="eastAsia" w:ascii="宋体" w:hAnsi="宋体" w:cs="宋体"/>
          <w:b/>
          <w:bCs/>
          <w:sz w:val="24"/>
        </w:rPr>
        <w:t>2.</w:t>
      </w:r>
      <w:r>
        <w:rPr>
          <w:rFonts w:hint="eastAsia" w:ascii="宋体" w:hAnsi="宋体" w:cs="宋体"/>
          <w:b/>
          <w:sz w:val="24"/>
          <w:lang w:val="zh-CN"/>
        </w:rPr>
        <w:t>响应供应商</w:t>
      </w:r>
      <w:r>
        <w:rPr>
          <w:rFonts w:hint="eastAsia" w:ascii="宋体" w:hAnsi="宋体" w:cs="宋体"/>
          <w:b/>
          <w:sz w:val="24"/>
          <w:lang w:val="en-US" w:eastAsia="zh-CN"/>
        </w:rPr>
        <w:t>所提供</w:t>
      </w:r>
      <w:r>
        <w:rPr>
          <w:rFonts w:hint="eastAsia" w:ascii="宋体" w:hAnsi="宋体" w:cs="宋体"/>
          <w:b/>
          <w:sz w:val="24"/>
          <w:lang w:val="zh-CN"/>
        </w:rPr>
        <w:t>内容不实的，属于提供虚假材料谋取中标、成交，依照《中华人民共和国政府采购法》等国家有关规定追究相应责任。</w:t>
      </w:r>
    </w:p>
    <w:p w14:paraId="2E86DBBB">
      <w:pPr>
        <w:keepNext w:val="0"/>
        <w:keepLines w:val="0"/>
        <w:pageBreakBefore w:val="0"/>
        <w:widowControl w:val="0"/>
        <w:kinsoku/>
        <w:wordWrap/>
        <w:overflowPunct/>
        <w:topLinePunct w:val="0"/>
        <w:autoSpaceDE/>
        <w:autoSpaceDN/>
        <w:bidi w:val="0"/>
        <w:adjustRightInd w:val="0"/>
        <w:snapToGrid w:val="0"/>
        <w:spacing w:line="420" w:lineRule="exact"/>
        <w:ind w:left="0" w:firstLine="3360" w:firstLineChars="1400"/>
        <w:jc w:val="left"/>
        <w:textAlignment w:val="auto"/>
        <w:rPr>
          <w:rFonts w:hint="eastAsia" w:ascii="宋体" w:hAnsi="宋体" w:cs="宋体"/>
          <w:sz w:val="24"/>
        </w:rPr>
      </w:pPr>
    </w:p>
    <w:p w14:paraId="17167A68">
      <w:pPr>
        <w:keepNext w:val="0"/>
        <w:keepLines w:val="0"/>
        <w:pageBreakBefore w:val="0"/>
        <w:widowControl w:val="0"/>
        <w:kinsoku/>
        <w:wordWrap/>
        <w:overflowPunct/>
        <w:topLinePunct w:val="0"/>
        <w:autoSpaceDE/>
        <w:autoSpaceDN/>
        <w:bidi w:val="0"/>
        <w:adjustRightInd w:val="0"/>
        <w:snapToGrid w:val="0"/>
        <w:spacing w:line="420" w:lineRule="exact"/>
        <w:ind w:firstLine="2160" w:firstLineChars="900"/>
        <w:jc w:val="left"/>
        <w:textAlignment w:val="auto"/>
        <w:rPr>
          <w:rFonts w:hint="eastAsia" w:ascii="宋体" w:hAnsi="宋体" w:cs="宋体"/>
          <w:sz w:val="24"/>
        </w:rPr>
      </w:pPr>
    </w:p>
    <w:p w14:paraId="79093936">
      <w:pPr>
        <w:keepNext w:val="0"/>
        <w:keepLines w:val="0"/>
        <w:pageBreakBefore w:val="0"/>
        <w:widowControl w:val="0"/>
        <w:kinsoku/>
        <w:wordWrap/>
        <w:overflowPunct/>
        <w:topLinePunct w:val="0"/>
        <w:autoSpaceDE/>
        <w:autoSpaceDN/>
        <w:bidi w:val="0"/>
        <w:adjustRightInd w:val="0"/>
        <w:snapToGrid w:val="0"/>
        <w:spacing w:line="420" w:lineRule="exact"/>
        <w:ind w:firstLine="2160" w:firstLineChars="900"/>
        <w:jc w:val="left"/>
        <w:textAlignment w:val="auto"/>
        <w:rPr>
          <w:rFonts w:hint="eastAsia" w:ascii="宋体" w:hAnsi="宋体" w:cs="宋体"/>
          <w:sz w:val="24"/>
        </w:rPr>
      </w:pPr>
    </w:p>
    <w:p w14:paraId="09C863C7">
      <w:pPr>
        <w:keepNext w:val="0"/>
        <w:keepLines w:val="0"/>
        <w:pageBreakBefore w:val="0"/>
        <w:widowControl w:val="0"/>
        <w:kinsoku/>
        <w:wordWrap/>
        <w:overflowPunct/>
        <w:topLinePunct w:val="0"/>
        <w:autoSpaceDE/>
        <w:autoSpaceDN/>
        <w:bidi w:val="0"/>
        <w:adjustRightInd w:val="0"/>
        <w:snapToGrid w:val="0"/>
        <w:spacing w:line="420" w:lineRule="exact"/>
        <w:ind w:firstLine="2160" w:firstLineChars="900"/>
        <w:jc w:val="left"/>
        <w:textAlignment w:val="auto"/>
        <w:rPr>
          <w:rFonts w:ascii="宋体" w:hAnsi="宋体" w:cs="宋体"/>
          <w:b/>
          <w:bCs/>
          <w:sz w:val="24"/>
          <w:u w:val="single"/>
        </w:rPr>
      </w:pPr>
      <w:r>
        <w:rPr>
          <w:rFonts w:hint="eastAsia" w:ascii="宋体" w:hAnsi="宋体" w:cs="宋体"/>
          <w:sz w:val="24"/>
        </w:rPr>
        <w:t>响应供应商全称（盖公章）：</w:t>
      </w:r>
    </w:p>
    <w:p w14:paraId="5C8C7547">
      <w:pPr>
        <w:keepNext w:val="0"/>
        <w:keepLines w:val="0"/>
        <w:pageBreakBefore w:val="0"/>
        <w:widowControl w:val="0"/>
        <w:kinsoku/>
        <w:wordWrap/>
        <w:overflowPunct/>
        <w:topLinePunct w:val="0"/>
        <w:autoSpaceDE/>
        <w:autoSpaceDN/>
        <w:bidi w:val="0"/>
        <w:adjustRightInd w:val="0"/>
        <w:snapToGrid w:val="0"/>
        <w:spacing w:line="420" w:lineRule="exact"/>
        <w:ind w:firstLine="2160" w:firstLineChars="900"/>
        <w:jc w:val="left"/>
        <w:textAlignment w:val="auto"/>
        <w:rPr>
          <w:rFonts w:hint="eastAsia" w:ascii="宋体" w:hAnsi="宋体" w:cs="宋体"/>
          <w:sz w:val="24"/>
        </w:rPr>
      </w:pPr>
      <w:r>
        <w:rPr>
          <w:rFonts w:hint="eastAsia" w:ascii="宋体" w:hAnsi="宋体" w:cs="宋体"/>
          <w:sz w:val="24"/>
        </w:rPr>
        <w:t>法定代表人</w:t>
      </w:r>
      <w:r>
        <w:rPr>
          <w:rFonts w:hint="eastAsia" w:ascii="宋体" w:hAnsi="宋体" w:cs="宋体"/>
          <w:sz w:val="24"/>
          <w:lang w:val="en-US" w:eastAsia="zh-CN"/>
        </w:rPr>
        <w:t>或授权代理人</w:t>
      </w:r>
      <w:r>
        <w:rPr>
          <w:rFonts w:hint="eastAsia" w:ascii="宋体" w:hAnsi="宋体" w:cs="宋体"/>
          <w:sz w:val="24"/>
        </w:rPr>
        <w:t>（签字或盖章）：</w:t>
      </w:r>
    </w:p>
    <w:p w14:paraId="543917B5">
      <w:pPr>
        <w:keepNext w:val="0"/>
        <w:keepLines w:val="0"/>
        <w:pageBreakBefore w:val="0"/>
        <w:widowControl w:val="0"/>
        <w:kinsoku/>
        <w:wordWrap/>
        <w:overflowPunct/>
        <w:topLinePunct w:val="0"/>
        <w:autoSpaceDE/>
        <w:autoSpaceDN/>
        <w:bidi w:val="0"/>
        <w:adjustRightInd w:val="0"/>
        <w:snapToGrid w:val="0"/>
        <w:spacing w:line="420" w:lineRule="exact"/>
        <w:ind w:firstLine="2160" w:firstLineChars="900"/>
        <w:jc w:val="left"/>
        <w:textAlignment w:val="auto"/>
        <w:rPr>
          <w:rFonts w:hint="eastAsia"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78155172">
      <w:pPr>
        <w:rPr>
          <w:rFonts w:ascii="Times New Roman" w:hAnsi="Times New Roman" w:eastAsia="方正黑体_GBK"/>
          <w:sz w:val="32"/>
          <w:szCs w:val="32"/>
        </w:rPr>
      </w:pPr>
      <w:r>
        <w:rPr>
          <w:rFonts w:ascii="Times New Roman" w:hAnsi="Times New Roman" w:eastAsia="方正黑体_GBK"/>
          <w:sz w:val="32"/>
          <w:szCs w:val="32"/>
        </w:rPr>
        <w:br w:type="page"/>
      </w:r>
    </w:p>
    <w:p w14:paraId="64CC2C73">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default" w:ascii="Times New Roman" w:hAnsi="Times New Roman" w:eastAsia="方正黑体_GBK"/>
          <w:sz w:val="32"/>
          <w:szCs w:val="32"/>
          <w:lang w:val="en-US"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11</w:t>
      </w:r>
    </w:p>
    <w:p w14:paraId="07D223E7">
      <w:pPr>
        <w:snapToGrid w:val="0"/>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中小企业声明函（货物）</w:t>
      </w:r>
    </w:p>
    <w:p w14:paraId="23B80C84">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hint="eastAsia" w:ascii="宋体" w:hAnsi="宋体"/>
          <w:sz w:val="28"/>
          <w:szCs w:val="28"/>
        </w:rPr>
        <w:t>〔</w:t>
      </w:r>
      <w:r>
        <w:rPr>
          <w:rFonts w:ascii="Times New Roman" w:hAnsi="Times New Roman"/>
          <w:sz w:val="28"/>
          <w:szCs w:val="28"/>
          <w:lang w:bidi="zh-CN"/>
        </w:rPr>
        <w:t>2020</w:t>
      </w:r>
      <w:r>
        <w:rPr>
          <w:rFonts w:hint="eastAsia" w:ascii="宋体" w:hAnsi="宋体"/>
          <w:sz w:val="28"/>
          <w:szCs w:val="28"/>
        </w:rPr>
        <w:t>〕</w:t>
      </w:r>
      <w:r>
        <w:rPr>
          <w:rFonts w:ascii="Times New Roman" w:hAnsi="Times New Roman"/>
          <w:sz w:val="28"/>
          <w:szCs w:val="28"/>
          <w:lang w:bidi="zh-CN"/>
        </w:rPr>
        <w:t>46号）的规定，本公司（联合体）参加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w:t>
      </w:r>
      <w:r>
        <w:rPr>
          <w:rFonts w:hint="eastAsia"/>
          <w:sz w:val="28"/>
          <w:szCs w:val="28"/>
          <w:lang w:bidi="zh-CN"/>
        </w:rPr>
        <w:t>微</w:t>
      </w:r>
      <w:r>
        <w:rPr>
          <w:rFonts w:ascii="Times New Roman" w:hAnsi="Times New Roman"/>
          <w:sz w:val="28"/>
          <w:szCs w:val="28"/>
          <w:lang w:bidi="zh-CN"/>
        </w:rPr>
        <w:t>企业制造。相关企业（含联合体中的中小</w:t>
      </w:r>
      <w:r>
        <w:rPr>
          <w:rFonts w:hint="eastAsia"/>
          <w:sz w:val="28"/>
          <w:szCs w:val="28"/>
          <w:lang w:bidi="zh-CN"/>
        </w:rPr>
        <w:t>微</w:t>
      </w:r>
      <w:r>
        <w:rPr>
          <w:rFonts w:ascii="Times New Roman" w:hAnsi="Times New Roman"/>
          <w:sz w:val="28"/>
          <w:szCs w:val="28"/>
          <w:lang w:bidi="zh-CN"/>
        </w:rPr>
        <w:t>企业、签订分包意向协议的中小</w:t>
      </w:r>
      <w:r>
        <w:rPr>
          <w:rFonts w:hint="eastAsia"/>
          <w:sz w:val="28"/>
          <w:szCs w:val="28"/>
          <w:lang w:bidi="zh-CN"/>
        </w:rPr>
        <w:t>微</w:t>
      </w:r>
      <w:r>
        <w:rPr>
          <w:rFonts w:ascii="Times New Roman" w:hAnsi="Times New Roman"/>
          <w:sz w:val="28"/>
          <w:szCs w:val="28"/>
          <w:lang w:bidi="zh-CN"/>
        </w:rPr>
        <w:t>企业）的具体情况如下：</w:t>
      </w:r>
    </w:p>
    <w:p w14:paraId="66C4F540">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1.</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2D01752A">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2.</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2BF888BA">
      <w:pPr>
        <w:snapToGrid w:val="0"/>
        <w:spacing w:line="360" w:lineRule="auto"/>
        <w:outlineLvl w:val="0"/>
        <w:rPr>
          <w:rFonts w:ascii="Times New Roman" w:hAnsi="Times New Roman"/>
          <w:sz w:val="28"/>
          <w:szCs w:val="28"/>
          <w:lang w:bidi="zh-CN"/>
        </w:rPr>
      </w:pPr>
      <w:r>
        <w:rPr>
          <w:rFonts w:ascii="Times New Roman" w:hAnsi="Times New Roman"/>
          <w:sz w:val="28"/>
          <w:szCs w:val="28"/>
          <w:lang w:bidi="zh-CN"/>
        </w:rPr>
        <w:t>……</w:t>
      </w:r>
    </w:p>
    <w:p w14:paraId="78A21172">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14:paraId="798C32AD">
      <w:pPr>
        <w:snapToGrid w:val="0"/>
        <w:spacing w:line="300" w:lineRule="auto"/>
        <w:outlineLvl w:val="0"/>
        <w:rPr>
          <w:rFonts w:ascii="Times New Roman" w:hAnsi="Times New Roman"/>
          <w:sz w:val="28"/>
          <w:szCs w:val="28"/>
          <w:lang w:bidi="zh-CN"/>
        </w:rPr>
      </w:pPr>
    </w:p>
    <w:p w14:paraId="4EDF9037">
      <w:pPr>
        <w:snapToGrid w:val="0"/>
        <w:spacing w:line="300" w:lineRule="auto"/>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szCs w:val="21"/>
          <w:lang w:bidi="zh-CN"/>
        </w:rPr>
      </w:pPr>
      <w:r>
        <w:rPr>
          <w:rFonts w:ascii="宋体" w:hAnsi="宋体" w:cs="宋体"/>
          <w:szCs w:val="21"/>
          <w:lang w:bidi="zh-CN"/>
        </w:rPr>
        <w:t>2</w:t>
      </w:r>
      <w:r>
        <w:rPr>
          <w:rFonts w:hint="eastAsia" w:ascii="宋体" w:hAnsi="宋体" w:cs="宋体"/>
          <w:szCs w:val="21"/>
          <w:lang w:bidi="zh-CN"/>
        </w:rPr>
        <w:t>.响应供应商须根据上述要求，详细列明货物清单中所有产品制造商的具体情况，否则不能享受中小微企业扶持政策。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sz w:val="28"/>
          <w:szCs w:val="28"/>
          <w:lang w:bidi="zh-CN"/>
        </w:rPr>
      </w:pPr>
      <w:r>
        <w:rPr>
          <w:rFonts w:ascii="宋体" w:hAnsi="宋体" w:cs="宋体"/>
          <w:szCs w:val="21"/>
          <w:lang w:bidi="zh-CN"/>
        </w:rPr>
        <w:t>3</w:t>
      </w:r>
      <w:r>
        <w:rPr>
          <w:rFonts w:hint="eastAsia" w:ascii="宋体" w:hAnsi="宋体" w:cs="宋体"/>
          <w:szCs w:val="21"/>
          <w:lang w:bidi="zh-CN"/>
        </w:rPr>
        <w:t>.中标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64A4C10">
      <w:pPr>
        <w:snapToGrid w:val="0"/>
        <w:spacing w:line="300" w:lineRule="auto"/>
        <w:jc w:val="center"/>
        <w:outlineLvl w:val="0"/>
        <w:rPr>
          <w:rFonts w:ascii="Times New Roman" w:hAnsi="Times New Roman"/>
          <w:sz w:val="28"/>
          <w:szCs w:val="28"/>
          <w:lang w:bidi="zh-CN"/>
        </w:rPr>
      </w:pPr>
      <w:r>
        <w:rPr>
          <w:rFonts w:hint="eastAsia" w:ascii="Times New Roman" w:hAnsi="Times New Roman"/>
          <w:sz w:val="28"/>
          <w:szCs w:val="28"/>
          <w:lang w:bidi="zh-CN"/>
        </w:rPr>
        <w:t xml:space="preserve">                      </w:t>
      </w:r>
      <w:r>
        <w:rPr>
          <w:rFonts w:ascii="Times New Roman" w:hAnsi="Times New Roman"/>
          <w:sz w:val="28"/>
          <w:szCs w:val="28"/>
          <w:lang w:bidi="zh-CN"/>
        </w:rPr>
        <w:t>企业名称（盖章）：</w:t>
      </w:r>
    </w:p>
    <w:p w14:paraId="2B54DBE1">
      <w:pPr>
        <w:snapToGrid w:val="0"/>
        <w:spacing w:line="300" w:lineRule="auto"/>
        <w:jc w:val="center"/>
        <w:outlineLvl w:val="0"/>
        <w:rPr>
          <w:rFonts w:ascii="Times New Roman" w:hAnsi="Times New Roman"/>
          <w:sz w:val="28"/>
          <w:szCs w:val="28"/>
          <w:lang w:bidi="zh-CN"/>
        </w:rPr>
      </w:pPr>
      <w:r>
        <w:rPr>
          <w:rFonts w:hint="eastAsia" w:ascii="Times New Roman" w:hAnsi="Times New Roman"/>
          <w:sz w:val="28"/>
          <w:szCs w:val="28"/>
          <w:lang w:bidi="zh-CN"/>
        </w:rPr>
        <w:t xml:space="preserve">          </w:t>
      </w:r>
      <w:r>
        <w:rPr>
          <w:rFonts w:ascii="Times New Roman" w:hAnsi="Times New Roman"/>
          <w:sz w:val="28"/>
          <w:szCs w:val="28"/>
          <w:lang w:bidi="zh-CN"/>
        </w:rPr>
        <w:t>日期：</w:t>
      </w:r>
    </w:p>
    <w:p w14:paraId="210D36FC">
      <w:pPr>
        <w:rPr>
          <w:rFonts w:ascii="Times New Roman" w:hAnsi="Times New Roman" w:eastAsia="方正黑体_GBK"/>
          <w:sz w:val="32"/>
          <w:szCs w:val="32"/>
        </w:rPr>
      </w:pPr>
      <w:r>
        <w:rPr>
          <w:rFonts w:ascii="Times New Roman" w:hAnsi="Times New Roman" w:eastAsia="方正黑体_GBK"/>
          <w:sz w:val="32"/>
          <w:szCs w:val="32"/>
        </w:rPr>
        <w:br w:type="page"/>
      </w:r>
    </w:p>
    <w:p w14:paraId="710B8BAA">
      <w:pPr>
        <w:snapToGrid w:val="0"/>
        <w:spacing w:line="300" w:lineRule="auto"/>
        <w:outlineLvl w:val="0"/>
        <w:rPr>
          <w:rFonts w:hint="eastAsia" w:ascii="Times New Roman" w:hAnsi="Times New Roman" w:eastAsia="方正黑体_GBK"/>
          <w:sz w:val="32"/>
          <w:szCs w:val="32"/>
          <w:lang w:val="en-US" w:eastAsia="zh-CN"/>
        </w:rPr>
      </w:pPr>
      <w:r>
        <w:rPr>
          <w:rFonts w:ascii="Times New Roman" w:hAnsi="Times New Roman" w:eastAsia="方正黑体_GBK"/>
          <w:sz w:val="32"/>
          <w:szCs w:val="32"/>
        </w:rPr>
        <w:t>附件1</w:t>
      </w:r>
      <w:r>
        <w:rPr>
          <w:rFonts w:hint="eastAsia" w:ascii="Times New Roman" w:hAnsi="Times New Roman" w:eastAsia="方正黑体_GBK"/>
          <w:sz w:val="32"/>
          <w:szCs w:val="32"/>
          <w:lang w:val="en-US" w:eastAsia="zh-CN"/>
        </w:rPr>
        <w:t>2</w:t>
      </w:r>
    </w:p>
    <w:p w14:paraId="62F9EE78">
      <w:pPr>
        <w:spacing w:line="460" w:lineRule="exact"/>
        <w:jc w:val="center"/>
        <w:rPr>
          <w:rFonts w:ascii="宋体" w:hAnsi="宋体"/>
          <w:b/>
          <w:sz w:val="32"/>
          <w:szCs w:val="32"/>
        </w:rPr>
      </w:pPr>
      <w:r>
        <w:rPr>
          <w:rFonts w:hint="eastAsia" w:ascii="宋体" w:hAnsi="宋体"/>
          <w:b/>
          <w:sz w:val="32"/>
          <w:szCs w:val="32"/>
        </w:rPr>
        <w:t>残疾人福利性单位声明函</w:t>
      </w:r>
    </w:p>
    <w:p w14:paraId="293E5939">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bCs/>
          <w:color w:val="000000"/>
          <w:sz w:val="24"/>
          <w:szCs w:val="21"/>
          <w:u w:val="single"/>
        </w:rPr>
        <w:t>________</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14:paraId="6ADBD5E8">
      <w:pPr>
        <w:spacing w:line="588" w:lineRule="exact"/>
        <w:ind w:firstLine="560" w:firstLineChars="200"/>
        <w:rPr>
          <w:rFonts w:ascii="宋体" w:hAnsi="宋体"/>
          <w:sz w:val="28"/>
          <w:szCs w:val="28"/>
        </w:rPr>
      </w:pPr>
    </w:p>
    <w:p w14:paraId="0EAA1215">
      <w:pPr>
        <w:spacing w:line="588" w:lineRule="exact"/>
        <w:ind w:firstLine="584" w:firstLineChars="200"/>
        <w:rPr>
          <w:rFonts w:ascii="方正仿宋_GB2312" w:hAnsi="Times New Roman" w:eastAsia="方正仿宋_GB2312"/>
          <w:spacing w:val="6"/>
          <w:sz w:val="28"/>
          <w:szCs w:val="28"/>
        </w:rPr>
      </w:pPr>
    </w:p>
    <w:p w14:paraId="2D845937">
      <w:pPr>
        <w:spacing w:line="588" w:lineRule="exact"/>
        <w:ind w:firstLine="584" w:firstLineChars="200"/>
        <w:rPr>
          <w:rFonts w:ascii="方正仿宋_GB2312" w:hAnsi="Times New Roman" w:eastAsia="方正仿宋_GB2312"/>
          <w:spacing w:val="6"/>
          <w:sz w:val="28"/>
          <w:szCs w:val="28"/>
        </w:rPr>
      </w:pPr>
    </w:p>
    <w:p w14:paraId="495F658D">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6BC7B281">
      <w:pPr>
        <w:spacing w:line="588" w:lineRule="exact"/>
        <w:ind w:firstLine="560" w:firstLineChars="200"/>
        <w:rPr>
          <w:rFonts w:ascii="方正仿宋_GB2312" w:hAnsi="Times New Roman" w:eastAsia="方正仿宋_GB2312"/>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方正仿宋_GB2312" w:hAnsi="Times New Roman" w:eastAsia="方正仿宋_GB2312"/>
          <w:spacing w:val="6"/>
          <w:sz w:val="28"/>
          <w:szCs w:val="28"/>
        </w:rPr>
      </w:pPr>
    </w:p>
    <w:p w14:paraId="1B3A0809">
      <w:pPr>
        <w:tabs>
          <w:tab w:val="left" w:pos="4860"/>
        </w:tabs>
        <w:spacing w:line="588" w:lineRule="exact"/>
        <w:ind w:right="1560" w:firstLine="584" w:firstLineChars="200"/>
        <w:jc w:val="center"/>
        <w:rPr>
          <w:rFonts w:ascii="宋体" w:hAnsi="宋体"/>
          <w:sz w:val="28"/>
          <w:szCs w:val="28"/>
        </w:rPr>
      </w:pPr>
      <w:r>
        <w:rPr>
          <w:rFonts w:hint="eastAsia" w:ascii="方正仿宋_GB2312" w:hAnsi="Times New Roman" w:eastAsia="方正仿宋_GB2312"/>
          <w:spacing w:val="6"/>
          <w:sz w:val="28"/>
          <w:szCs w:val="28"/>
        </w:rPr>
        <w:t xml:space="preserve">             </w:t>
      </w:r>
      <w:r>
        <w:rPr>
          <w:rFonts w:hint="eastAsia" w:ascii="宋体" w:hAnsi="宋体"/>
          <w:sz w:val="28"/>
          <w:szCs w:val="28"/>
        </w:rPr>
        <w:t xml:space="preserve">          供应商全称（盖章）：</w:t>
      </w:r>
    </w:p>
    <w:p w14:paraId="1C53095A">
      <w:pPr>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w14:paraId="389A917F">
      <w:pPr>
        <w:snapToGrid w:val="0"/>
        <w:spacing w:line="300" w:lineRule="auto"/>
        <w:outlineLvl w:val="0"/>
        <w:rPr>
          <w:rFonts w:ascii="Times New Roman" w:hAnsi="Times New Roman"/>
          <w:sz w:val="28"/>
          <w:szCs w:val="28"/>
        </w:rPr>
      </w:pPr>
    </w:p>
    <w:p w14:paraId="1CCC79C6">
      <w:pPr>
        <w:snapToGrid w:val="0"/>
        <w:spacing w:line="300" w:lineRule="auto"/>
        <w:outlineLvl w:val="0"/>
        <w:rPr>
          <w:rFonts w:ascii="Times New Roman" w:hAnsi="Times New Roman" w:eastAsia="方正黑体_GBK"/>
          <w:sz w:val="32"/>
          <w:szCs w:val="32"/>
        </w:rPr>
      </w:pPr>
    </w:p>
    <w:p w14:paraId="6B686317">
      <w:pPr>
        <w:snapToGrid w:val="0"/>
        <w:spacing w:line="300" w:lineRule="auto"/>
        <w:outlineLvl w:val="0"/>
        <w:rPr>
          <w:rFonts w:ascii="Times New Roman" w:hAnsi="Times New Roman" w:eastAsia="方正黑体_GBK"/>
          <w:sz w:val="32"/>
          <w:szCs w:val="32"/>
        </w:rPr>
      </w:pPr>
    </w:p>
    <w:p w14:paraId="50A1A8CB">
      <w:pPr>
        <w:rPr>
          <w:rFonts w:ascii="Times New Roman" w:hAnsi="Times New Roman" w:eastAsia="方正黑体_GBK"/>
          <w:sz w:val="32"/>
          <w:szCs w:val="32"/>
        </w:rPr>
      </w:pPr>
      <w:r>
        <w:rPr>
          <w:rFonts w:ascii="Times New Roman" w:hAnsi="Times New Roman" w:eastAsia="方正黑体_GBK"/>
          <w:sz w:val="32"/>
          <w:szCs w:val="32"/>
        </w:rPr>
        <w:br w:type="page"/>
      </w:r>
    </w:p>
    <w:p w14:paraId="2090AD41">
      <w:pPr>
        <w:snapToGrid w:val="0"/>
        <w:spacing w:line="300" w:lineRule="auto"/>
        <w:outlineLvl w:val="0"/>
        <w:rPr>
          <w:rFonts w:hint="eastAsia" w:ascii="Times New Roman" w:hAnsi="Times New Roman" w:eastAsia="方正黑体_GBK"/>
          <w:sz w:val="32"/>
          <w:szCs w:val="32"/>
          <w:lang w:val="en-US" w:eastAsia="zh-CN"/>
        </w:rPr>
      </w:pPr>
      <w:r>
        <w:rPr>
          <w:rFonts w:ascii="Times New Roman" w:hAnsi="Times New Roman" w:eastAsia="方正黑体_GBK"/>
          <w:sz w:val="32"/>
          <w:szCs w:val="32"/>
        </w:rPr>
        <w:t>附件1</w:t>
      </w:r>
      <w:r>
        <w:rPr>
          <w:rFonts w:hint="eastAsia" w:ascii="Times New Roman" w:hAnsi="Times New Roman" w:eastAsia="方正黑体_GBK"/>
          <w:sz w:val="32"/>
          <w:szCs w:val="32"/>
          <w:lang w:val="en-US" w:eastAsia="zh-CN"/>
        </w:rPr>
        <w:t>3</w:t>
      </w:r>
    </w:p>
    <w:p w14:paraId="6953491D">
      <w:pPr>
        <w:snapToGrid w:val="0"/>
        <w:spacing w:line="420" w:lineRule="exact"/>
        <w:jc w:val="center"/>
        <w:outlineLvl w:val="3"/>
        <w:rPr>
          <w:b/>
          <w:bCs/>
          <w:sz w:val="32"/>
          <w:szCs w:val="32"/>
        </w:rPr>
      </w:pPr>
      <w:r>
        <w:rPr>
          <w:rFonts w:hint="eastAsia"/>
          <w:b/>
          <w:bCs/>
          <w:sz w:val="32"/>
          <w:szCs w:val="32"/>
        </w:rPr>
        <w:t>监狱和戒毒企业证明材料</w:t>
      </w:r>
    </w:p>
    <w:p w14:paraId="3B28C7B6">
      <w:pPr>
        <w:snapToGrid w:val="0"/>
        <w:spacing w:line="420" w:lineRule="exact"/>
        <w:ind w:firstLine="495" w:firstLineChars="177"/>
        <w:rPr>
          <w:rFonts w:ascii="宋体" w:hAnsi="宋体" w:cs="宋体"/>
          <w:sz w:val="28"/>
          <w:szCs w:val="28"/>
        </w:rPr>
      </w:pPr>
    </w:p>
    <w:p w14:paraId="2682535B">
      <w:pPr>
        <w:snapToGrid w:val="0"/>
        <w:spacing w:line="420" w:lineRule="exact"/>
        <w:ind w:firstLine="495" w:firstLineChars="177"/>
        <w:rPr>
          <w:rFonts w:ascii="宋体" w:hAnsi="宋体" w:cs="宋体"/>
          <w:b/>
          <w:sz w:val="28"/>
          <w:szCs w:val="28"/>
        </w:rPr>
      </w:pPr>
      <w:r>
        <w:rPr>
          <w:rFonts w:hint="eastAsia" w:ascii="宋体" w:hAnsi="宋体" w:cs="宋体"/>
          <w:b/>
          <w:sz w:val="28"/>
          <w:szCs w:val="28"/>
        </w:rPr>
        <w:t>（格式自拟）</w:t>
      </w:r>
    </w:p>
    <w:p w14:paraId="70C49369">
      <w:pPr>
        <w:snapToGrid w:val="0"/>
        <w:spacing w:line="420" w:lineRule="exact"/>
        <w:ind w:firstLine="495" w:firstLineChars="177"/>
        <w:rPr>
          <w:rFonts w:ascii="宋体" w:hAnsi="宋体" w:cs="宋体"/>
          <w:sz w:val="28"/>
          <w:szCs w:val="28"/>
        </w:rPr>
      </w:pPr>
    </w:p>
    <w:p w14:paraId="40581CAE">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pStyle w:val="2"/>
      </w:pPr>
    </w:p>
    <w:p w14:paraId="3312F23A"/>
    <w:p w14:paraId="78E36612">
      <w:pPr>
        <w:pStyle w:val="2"/>
      </w:pPr>
    </w:p>
    <w:p w14:paraId="46CFB9EC">
      <w:pPr>
        <w:snapToGrid w:val="0"/>
        <w:spacing w:line="300" w:lineRule="auto"/>
        <w:outlineLvl w:val="0"/>
        <w:rPr>
          <w:rFonts w:ascii="Times New Roman" w:hAnsi="Times New Roman"/>
          <w:sz w:val="28"/>
          <w:szCs w:val="28"/>
        </w:rPr>
      </w:pPr>
    </w:p>
    <w:p w14:paraId="2A1C7677">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20F98401">
      <w:pPr>
        <w:snapToGrid w:val="0"/>
        <w:spacing w:line="300" w:lineRule="auto"/>
        <w:ind w:firstLine="560" w:firstLineChars="200"/>
        <w:outlineLvl w:val="0"/>
        <w:rPr>
          <w:rFonts w:ascii="Times New Roman" w:hAnsi="Times New Roman"/>
          <w:sz w:val="28"/>
          <w:szCs w:val="28"/>
        </w:r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1F49ECDD">
      <w:pPr>
        <w:snapToGrid w:val="0"/>
        <w:spacing w:line="300" w:lineRule="auto"/>
        <w:outlineLvl w:val="0"/>
        <w:rPr>
          <w:rFonts w:ascii="Times New Roman" w:hAnsi="Times New Roman"/>
          <w:sz w:val="28"/>
          <w:szCs w:val="28"/>
        </w:rPr>
      </w:pPr>
    </w:p>
    <w:p w14:paraId="72108D3C">
      <w:pPr>
        <w:snapToGrid w:val="0"/>
        <w:spacing w:line="300" w:lineRule="auto"/>
        <w:outlineLvl w:val="0"/>
        <w:rPr>
          <w:rFonts w:ascii="Times New Roman" w:hAnsi="Times New Roman"/>
          <w:sz w:val="28"/>
          <w:szCs w:val="28"/>
        </w:rPr>
      </w:pPr>
    </w:p>
    <w:p w14:paraId="0007246C">
      <w:pPr>
        <w:snapToGrid w:val="0"/>
        <w:spacing w:line="300" w:lineRule="auto"/>
        <w:outlineLvl w:val="0"/>
        <w:rPr>
          <w:rFonts w:ascii="Times New Roman" w:hAnsi="Times New Roman"/>
          <w:sz w:val="28"/>
          <w:szCs w:val="28"/>
        </w:rPr>
      </w:pPr>
    </w:p>
    <w:p w14:paraId="2D0CECD2">
      <w:pPr>
        <w:snapToGrid w:val="0"/>
        <w:spacing w:line="300" w:lineRule="auto"/>
        <w:outlineLvl w:val="0"/>
        <w:rPr>
          <w:rFonts w:ascii="Times New Roman" w:hAnsi="Times New Roman"/>
          <w:sz w:val="28"/>
          <w:szCs w:val="28"/>
        </w:rPr>
      </w:pPr>
    </w:p>
    <w:p w14:paraId="63E606DC">
      <w:pPr>
        <w:snapToGrid w:val="0"/>
        <w:spacing w:line="300" w:lineRule="auto"/>
        <w:outlineLvl w:val="0"/>
        <w:rPr>
          <w:rFonts w:ascii="Times New Roman" w:hAnsi="Times New Roman"/>
          <w:sz w:val="28"/>
          <w:szCs w:val="28"/>
        </w:rPr>
      </w:pPr>
    </w:p>
    <w:p w14:paraId="0AA213D8">
      <w:pPr>
        <w:snapToGrid w:val="0"/>
        <w:spacing w:line="300" w:lineRule="auto"/>
        <w:outlineLvl w:val="0"/>
        <w:rPr>
          <w:rFonts w:ascii="Times New Roman" w:hAnsi="Times New Roman"/>
          <w:sz w:val="28"/>
          <w:szCs w:val="28"/>
        </w:rPr>
      </w:pPr>
    </w:p>
    <w:p w14:paraId="06E00ADB">
      <w:pPr>
        <w:snapToGrid w:val="0"/>
        <w:spacing w:line="300" w:lineRule="auto"/>
        <w:outlineLvl w:val="0"/>
        <w:rPr>
          <w:rFonts w:ascii="Times New Roman" w:hAnsi="Times New Roman"/>
          <w:sz w:val="28"/>
          <w:szCs w:val="28"/>
        </w:rPr>
      </w:pPr>
    </w:p>
    <w:p w14:paraId="5C0D2EAD">
      <w:pPr>
        <w:snapToGrid w:val="0"/>
        <w:spacing w:line="300" w:lineRule="auto"/>
        <w:outlineLvl w:val="0"/>
        <w:rPr>
          <w:rFonts w:ascii="Times New Roman" w:hAnsi="Times New Roman"/>
          <w:sz w:val="28"/>
          <w:szCs w:val="28"/>
        </w:rPr>
      </w:pPr>
    </w:p>
    <w:p w14:paraId="00C488C1">
      <w:pPr>
        <w:snapToGrid w:val="0"/>
        <w:spacing w:line="300" w:lineRule="auto"/>
        <w:outlineLvl w:val="0"/>
        <w:rPr>
          <w:rFonts w:ascii="Times New Roman" w:hAnsi="Times New Roman"/>
          <w:sz w:val="28"/>
          <w:szCs w:val="28"/>
        </w:rPr>
      </w:pPr>
    </w:p>
    <w:p w14:paraId="0EBF08CB">
      <w:pPr>
        <w:snapToGrid w:val="0"/>
        <w:spacing w:line="300" w:lineRule="auto"/>
        <w:outlineLvl w:val="0"/>
        <w:rPr>
          <w:rFonts w:ascii="Times New Roman" w:hAnsi="Times New Roman"/>
          <w:sz w:val="28"/>
          <w:szCs w:val="28"/>
        </w:rPr>
      </w:pPr>
    </w:p>
    <w:p w14:paraId="51C0FB75">
      <w:pPr>
        <w:snapToGrid w:val="0"/>
        <w:spacing w:line="300" w:lineRule="auto"/>
        <w:outlineLvl w:val="0"/>
        <w:rPr>
          <w:rFonts w:ascii="Times New Roman" w:hAnsi="Times New Roman"/>
          <w:sz w:val="28"/>
          <w:szCs w:val="28"/>
        </w:rPr>
      </w:pPr>
    </w:p>
    <w:p w14:paraId="737BA72F">
      <w:pPr>
        <w:snapToGrid w:val="0"/>
        <w:spacing w:line="300" w:lineRule="auto"/>
        <w:outlineLvl w:val="0"/>
        <w:rPr>
          <w:rFonts w:ascii="Times New Roman" w:hAnsi="Times New Roman"/>
          <w:sz w:val="28"/>
          <w:szCs w:val="28"/>
        </w:rPr>
      </w:pPr>
    </w:p>
    <w:p w14:paraId="69C998FA">
      <w:pPr>
        <w:snapToGrid w:val="0"/>
        <w:spacing w:line="300" w:lineRule="auto"/>
        <w:outlineLvl w:val="0"/>
        <w:rPr>
          <w:rFonts w:ascii="Times New Roman" w:hAnsi="Times New Roman"/>
          <w:sz w:val="28"/>
          <w:szCs w:val="28"/>
        </w:rPr>
      </w:pPr>
    </w:p>
    <w:p w14:paraId="46D1B25D">
      <w:pPr>
        <w:rPr>
          <w:rFonts w:ascii="Times New Roman" w:hAnsi="Times New Roman" w:eastAsia="方正黑体_GBK"/>
          <w:bCs/>
          <w:sz w:val="32"/>
          <w:szCs w:val="32"/>
          <w:lang w:bidi="ar"/>
        </w:rPr>
      </w:pPr>
      <w:r>
        <w:rPr>
          <w:rFonts w:ascii="Times New Roman" w:hAnsi="Times New Roman" w:eastAsia="方正黑体_GBK"/>
          <w:bCs/>
          <w:sz w:val="32"/>
          <w:szCs w:val="32"/>
          <w:lang w:bidi="ar"/>
        </w:rPr>
        <w:br w:type="page"/>
      </w:r>
    </w:p>
    <w:p w14:paraId="047BC3DC">
      <w:pPr>
        <w:rPr>
          <w:rFonts w:hint="eastAsia" w:ascii="Times New Roman" w:hAnsi="Times New Roman" w:eastAsia="方正黑体_GBK"/>
          <w:bCs/>
          <w:sz w:val="32"/>
          <w:szCs w:val="32"/>
          <w:lang w:val="en-US" w:eastAsia="zh-CN" w:bidi="ar"/>
        </w:rPr>
      </w:pPr>
      <w:r>
        <w:rPr>
          <w:rFonts w:ascii="Times New Roman" w:hAnsi="Times New Roman" w:eastAsia="方正黑体_GBK"/>
          <w:bCs/>
          <w:sz w:val="32"/>
          <w:szCs w:val="32"/>
          <w:lang w:bidi="ar"/>
        </w:rPr>
        <w:t>附件1</w:t>
      </w:r>
      <w:r>
        <w:rPr>
          <w:rFonts w:hint="eastAsia" w:ascii="Times New Roman" w:hAnsi="Times New Roman" w:eastAsia="方正黑体_GBK"/>
          <w:bCs/>
          <w:sz w:val="32"/>
          <w:szCs w:val="32"/>
          <w:lang w:val="en-US" w:eastAsia="zh-CN" w:bidi="ar"/>
        </w:rPr>
        <w:t>4</w:t>
      </w:r>
    </w:p>
    <w:p w14:paraId="1B157E21">
      <w:pPr>
        <w:jc w:val="center"/>
        <w:rPr>
          <w:rFonts w:ascii="宋体" w:hAnsi="宋体" w:cs="宋体"/>
          <w:b/>
          <w:bCs w:val="0"/>
          <w:sz w:val="36"/>
          <w:szCs w:val="36"/>
        </w:rPr>
      </w:pPr>
      <w:r>
        <w:rPr>
          <w:rFonts w:hint="eastAsia" w:ascii="宋体" w:hAnsi="宋体" w:cs="宋体"/>
          <w:b/>
          <w:bCs w:val="0"/>
          <w:sz w:val="36"/>
          <w:szCs w:val="36"/>
        </w:rPr>
        <w:t>质疑函范本</w:t>
      </w:r>
    </w:p>
    <w:p w14:paraId="22947C1A">
      <w:pPr>
        <w:adjustRightInd w:val="0"/>
        <w:snapToGrid w:val="0"/>
        <w:spacing w:before="312" w:beforeLines="100" w:line="312" w:lineRule="auto"/>
        <w:rPr>
          <w:rFonts w:ascii="宋体" w:hAnsi="宋体" w:cs="宋体"/>
          <w:bCs/>
          <w:sz w:val="28"/>
          <w:szCs w:val="28"/>
        </w:rPr>
      </w:pPr>
      <w:r>
        <w:rPr>
          <w:rFonts w:hint="eastAsia" w:ascii="宋体" w:hAnsi="宋体" w:cs="宋体"/>
          <w:bCs/>
          <w:sz w:val="28"/>
          <w:szCs w:val="28"/>
        </w:rPr>
        <w:t>一、质疑供应商基本信息</w:t>
      </w:r>
    </w:p>
    <w:p w14:paraId="3569A931">
      <w:pPr>
        <w:adjustRightInd w:val="0"/>
        <w:snapToGrid w:val="0"/>
        <w:spacing w:line="312" w:lineRule="auto"/>
        <w:rPr>
          <w:rFonts w:ascii="宋体" w:hAnsi="宋体" w:cs="宋体"/>
          <w:sz w:val="28"/>
          <w:szCs w:val="28"/>
          <w:u w:val="dotted"/>
        </w:rPr>
      </w:pPr>
      <w:r>
        <w:rPr>
          <w:rFonts w:hint="eastAsia" w:ascii="宋体" w:hAnsi="宋体" w:cs="宋体"/>
          <w:sz w:val="28"/>
          <w:szCs w:val="28"/>
        </w:rPr>
        <w:t>质疑供应商：</w:t>
      </w:r>
    </w:p>
    <w:p w14:paraId="318C9C09">
      <w:pPr>
        <w:adjustRightInd w:val="0"/>
        <w:snapToGrid w:val="0"/>
        <w:spacing w:line="312" w:lineRule="auto"/>
        <w:rPr>
          <w:rFonts w:ascii="宋体" w:hAnsi="宋体" w:cs="宋体"/>
          <w:sz w:val="28"/>
          <w:szCs w:val="28"/>
        </w:rPr>
      </w:pPr>
      <w:r>
        <w:rPr>
          <w:rFonts w:hint="eastAsia" w:ascii="宋体" w:hAnsi="宋体" w:cs="宋体"/>
          <w:sz w:val="28"/>
          <w:szCs w:val="28"/>
        </w:rPr>
        <w:t>地址：邮编：</w:t>
      </w:r>
    </w:p>
    <w:p w14:paraId="7A4AD9EF">
      <w:pPr>
        <w:adjustRightInd w:val="0"/>
        <w:snapToGrid w:val="0"/>
        <w:spacing w:line="312" w:lineRule="auto"/>
        <w:rPr>
          <w:rFonts w:ascii="宋体" w:hAnsi="宋体" w:cs="宋体"/>
          <w:sz w:val="28"/>
          <w:szCs w:val="28"/>
        </w:rPr>
      </w:pPr>
      <w:r>
        <w:rPr>
          <w:rFonts w:hint="eastAsia" w:ascii="宋体" w:hAnsi="宋体" w:cs="宋体"/>
          <w:sz w:val="28"/>
          <w:szCs w:val="28"/>
        </w:rPr>
        <w:t>联系人：联系电话：</w:t>
      </w:r>
    </w:p>
    <w:p w14:paraId="2497AFC5">
      <w:pPr>
        <w:adjustRightInd w:val="0"/>
        <w:snapToGrid w:val="0"/>
        <w:spacing w:line="312" w:lineRule="auto"/>
        <w:rPr>
          <w:rFonts w:ascii="宋体" w:hAnsi="宋体" w:cs="宋体"/>
          <w:sz w:val="28"/>
          <w:szCs w:val="28"/>
          <w:u w:val="dotted"/>
        </w:rPr>
      </w:pPr>
      <w:r>
        <w:rPr>
          <w:rFonts w:hint="eastAsia" w:ascii="宋体" w:hAnsi="宋体" w:cs="宋体"/>
          <w:sz w:val="28"/>
          <w:szCs w:val="28"/>
        </w:rPr>
        <w:t>授权代表：</w:t>
      </w:r>
    </w:p>
    <w:p w14:paraId="6A3EDB7A">
      <w:pPr>
        <w:adjustRightInd w:val="0"/>
        <w:snapToGrid w:val="0"/>
        <w:spacing w:line="312" w:lineRule="auto"/>
        <w:rPr>
          <w:rFonts w:ascii="宋体" w:hAnsi="宋体" w:cs="宋体"/>
          <w:sz w:val="28"/>
          <w:szCs w:val="28"/>
        </w:rPr>
      </w:pPr>
      <w:r>
        <w:rPr>
          <w:rFonts w:hint="eastAsia" w:ascii="宋体" w:hAnsi="宋体" w:cs="宋体"/>
          <w:sz w:val="28"/>
          <w:szCs w:val="28"/>
        </w:rPr>
        <w:t>联系电话：</w:t>
      </w:r>
    </w:p>
    <w:p w14:paraId="0876B908">
      <w:pPr>
        <w:adjustRightInd w:val="0"/>
        <w:snapToGrid w:val="0"/>
        <w:spacing w:line="312" w:lineRule="auto"/>
        <w:rPr>
          <w:rFonts w:ascii="宋体" w:hAnsi="宋体" w:cs="宋体"/>
          <w:sz w:val="28"/>
          <w:szCs w:val="28"/>
        </w:rPr>
      </w:pPr>
      <w:r>
        <w:rPr>
          <w:rFonts w:hint="eastAsia" w:ascii="宋体" w:hAnsi="宋体" w:cs="宋体"/>
          <w:sz w:val="28"/>
          <w:szCs w:val="28"/>
        </w:rPr>
        <w:t>地址：邮编：</w:t>
      </w:r>
    </w:p>
    <w:p w14:paraId="4DA515FD">
      <w:pPr>
        <w:adjustRightInd w:val="0"/>
        <w:snapToGrid w:val="0"/>
        <w:spacing w:line="312" w:lineRule="auto"/>
        <w:rPr>
          <w:rFonts w:ascii="宋体" w:hAnsi="宋体" w:cs="宋体"/>
          <w:bCs/>
          <w:sz w:val="28"/>
          <w:szCs w:val="28"/>
        </w:rPr>
      </w:pPr>
      <w:r>
        <w:rPr>
          <w:rFonts w:hint="eastAsia" w:ascii="宋体" w:hAnsi="宋体" w:cs="宋体"/>
          <w:bCs/>
          <w:sz w:val="28"/>
          <w:szCs w:val="28"/>
        </w:rPr>
        <w:t>二、质疑项目基本情况</w:t>
      </w:r>
    </w:p>
    <w:p w14:paraId="51495996">
      <w:pPr>
        <w:adjustRightInd w:val="0"/>
        <w:snapToGrid w:val="0"/>
        <w:spacing w:line="312" w:lineRule="auto"/>
        <w:rPr>
          <w:rFonts w:ascii="宋体" w:hAnsi="宋体" w:cs="宋体"/>
          <w:sz w:val="28"/>
          <w:szCs w:val="28"/>
        </w:rPr>
      </w:pPr>
      <w:r>
        <w:rPr>
          <w:rFonts w:hint="eastAsia" w:ascii="宋体" w:hAnsi="宋体" w:cs="宋体"/>
          <w:sz w:val="28"/>
          <w:szCs w:val="28"/>
        </w:rPr>
        <w:t>质疑项目的名称：</w:t>
      </w:r>
    </w:p>
    <w:p w14:paraId="05FE9EB2">
      <w:pPr>
        <w:adjustRightInd w:val="0"/>
        <w:snapToGrid w:val="0"/>
        <w:spacing w:line="312" w:lineRule="auto"/>
        <w:rPr>
          <w:rFonts w:ascii="宋体" w:hAnsi="宋体" w:cs="宋体"/>
          <w:sz w:val="28"/>
          <w:szCs w:val="28"/>
        </w:rPr>
      </w:pPr>
      <w:r>
        <w:rPr>
          <w:rFonts w:hint="eastAsia" w:ascii="宋体" w:hAnsi="宋体" w:cs="宋体"/>
          <w:sz w:val="28"/>
          <w:szCs w:val="28"/>
        </w:rPr>
        <w:t>质疑项目的编号：包号：</w:t>
      </w:r>
    </w:p>
    <w:p w14:paraId="141AC5EB">
      <w:pPr>
        <w:adjustRightInd w:val="0"/>
        <w:snapToGrid w:val="0"/>
        <w:spacing w:line="312" w:lineRule="auto"/>
        <w:rPr>
          <w:rFonts w:ascii="宋体" w:hAnsi="宋体" w:cs="宋体"/>
          <w:sz w:val="28"/>
          <w:szCs w:val="28"/>
          <w:u w:val="dotted"/>
        </w:rPr>
      </w:pPr>
      <w:r>
        <w:rPr>
          <w:rFonts w:hint="eastAsia" w:ascii="宋体" w:hAnsi="宋体" w:cs="宋体"/>
          <w:sz w:val="28"/>
          <w:szCs w:val="28"/>
        </w:rPr>
        <w:t>采购人名称：</w:t>
      </w:r>
    </w:p>
    <w:p w14:paraId="62278523">
      <w:pPr>
        <w:adjustRightInd w:val="0"/>
        <w:snapToGrid w:val="0"/>
        <w:spacing w:line="312" w:lineRule="auto"/>
        <w:rPr>
          <w:rFonts w:ascii="宋体" w:hAnsi="宋体" w:cs="宋体"/>
          <w:sz w:val="28"/>
          <w:szCs w:val="28"/>
        </w:rPr>
      </w:pPr>
      <w:r>
        <w:rPr>
          <w:rFonts w:hint="eastAsia" w:ascii="宋体" w:hAnsi="宋体" w:cs="宋体"/>
          <w:sz w:val="28"/>
          <w:szCs w:val="28"/>
        </w:rPr>
        <w:t>采购文件获取日期：</w:t>
      </w:r>
    </w:p>
    <w:p w14:paraId="212B7578">
      <w:pPr>
        <w:adjustRightInd w:val="0"/>
        <w:snapToGrid w:val="0"/>
        <w:spacing w:line="312" w:lineRule="auto"/>
        <w:rPr>
          <w:rFonts w:ascii="宋体" w:hAnsi="宋体" w:cs="宋体"/>
          <w:bCs/>
          <w:sz w:val="28"/>
          <w:szCs w:val="28"/>
        </w:rPr>
      </w:pPr>
      <w:r>
        <w:rPr>
          <w:rFonts w:hint="eastAsia" w:ascii="宋体" w:hAnsi="宋体" w:cs="宋体"/>
          <w:bCs/>
          <w:sz w:val="28"/>
          <w:szCs w:val="28"/>
        </w:rPr>
        <w:t>三、质疑事项具体内容</w:t>
      </w:r>
    </w:p>
    <w:p w14:paraId="1B4649B3">
      <w:pPr>
        <w:adjustRightInd w:val="0"/>
        <w:snapToGrid w:val="0"/>
        <w:spacing w:line="312" w:lineRule="auto"/>
        <w:rPr>
          <w:rFonts w:ascii="宋体" w:hAnsi="宋体" w:cs="宋体"/>
          <w:sz w:val="28"/>
          <w:szCs w:val="28"/>
          <w:u w:val="dotted"/>
        </w:rPr>
      </w:pPr>
      <w:r>
        <w:rPr>
          <w:rFonts w:hint="eastAsia" w:ascii="宋体" w:hAnsi="宋体" w:cs="宋体"/>
          <w:sz w:val="28"/>
          <w:szCs w:val="28"/>
        </w:rPr>
        <w:t>质疑事项1：</w:t>
      </w:r>
    </w:p>
    <w:p w14:paraId="728607FB">
      <w:pPr>
        <w:adjustRightInd w:val="0"/>
        <w:snapToGrid w:val="0"/>
        <w:spacing w:line="312" w:lineRule="auto"/>
        <w:rPr>
          <w:rFonts w:ascii="宋体" w:hAnsi="宋体" w:cs="宋体"/>
          <w:sz w:val="28"/>
          <w:szCs w:val="28"/>
          <w:u w:val="dotted"/>
        </w:rPr>
      </w:pPr>
      <w:r>
        <w:rPr>
          <w:rFonts w:hint="eastAsia" w:ascii="宋体" w:hAnsi="宋体" w:cs="宋体"/>
          <w:sz w:val="28"/>
          <w:szCs w:val="28"/>
        </w:rPr>
        <w:t>事实依据：</w:t>
      </w:r>
    </w:p>
    <w:p w14:paraId="1AED0B9E">
      <w:pPr>
        <w:adjustRightInd w:val="0"/>
        <w:snapToGrid w:val="0"/>
        <w:spacing w:line="312" w:lineRule="auto"/>
        <w:rPr>
          <w:rFonts w:ascii="宋体" w:hAnsi="宋体" w:cs="宋体"/>
          <w:sz w:val="28"/>
          <w:szCs w:val="28"/>
        </w:rPr>
      </w:pPr>
    </w:p>
    <w:p w14:paraId="12E36160">
      <w:pPr>
        <w:adjustRightInd w:val="0"/>
        <w:snapToGrid w:val="0"/>
        <w:spacing w:line="312" w:lineRule="auto"/>
        <w:rPr>
          <w:rFonts w:ascii="宋体" w:hAnsi="宋体" w:cs="宋体"/>
          <w:sz w:val="28"/>
          <w:szCs w:val="28"/>
          <w:u w:val="dotted"/>
        </w:rPr>
      </w:pPr>
      <w:r>
        <w:rPr>
          <w:rFonts w:hint="eastAsia" w:ascii="宋体" w:hAnsi="宋体" w:cs="宋体"/>
          <w:sz w:val="28"/>
          <w:szCs w:val="28"/>
        </w:rPr>
        <w:t>法律依据：</w:t>
      </w:r>
    </w:p>
    <w:p w14:paraId="381B6376">
      <w:pPr>
        <w:adjustRightInd w:val="0"/>
        <w:snapToGrid w:val="0"/>
        <w:spacing w:line="312" w:lineRule="auto"/>
        <w:rPr>
          <w:rFonts w:ascii="宋体" w:hAnsi="宋体" w:cs="宋体"/>
          <w:sz w:val="28"/>
          <w:szCs w:val="28"/>
          <w:u w:val="dotted"/>
        </w:rPr>
      </w:pPr>
    </w:p>
    <w:p w14:paraId="0DC37991">
      <w:pPr>
        <w:adjustRightInd w:val="0"/>
        <w:snapToGrid w:val="0"/>
        <w:spacing w:line="312" w:lineRule="auto"/>
        <w:rPr>
          <w:rFonts w:ascii="宋体" w:hAnsi="宋体" w:cs="宋体"/>
          <w:sz w:val="28"/>
          <w:szCs w:val="28"/>
          <w:u w:val="dotted"/>
        </w:rPr>
      </w:pPr>
      <w:r>
        <w:rPr>
          <w:rFonts w:hint="eastAsia" w:ascii="宋体" w:hAnsi="宋体" w:cs="宋体"/>
          <w:sz w:val="28"/>
          <w:szCs w:val="28"/>
        </w:rPr>
        <w:t>质疑事项2</w:t>
      </w:r>
    </w:p>
    <w:p w14:paraId="1F1B5F08">
      <w:pPr>
        <w:adjustRightInd w:val="0"/>
        <w:snapToGrid w:val="0"/>
        <w:spacing w:line="312" w:lineRule="auto"/>
        <w:rPr>
          <w:rFonts w:ascii="宋体" w:hAnsi="宋体" w:cs="宋体"/>
          <w:sz w:val="28"/>
          <w:szCs w:val="28"/>
        </w:rPr>
      </w:pPr>
      <w:r>
        <w:rPr>
          <w:rFonts w:hint="eastAsia" w:ascii="宋体" w:hAnsi="宋体" w:cs="宋体"/>
          <w:sz w:val="28"/>
          <w:szCs w:val="28"/>
        </w:rPr>
        <w:t>……</w:t>
      </w:r>
    </w:p>
    <w:p w14:paraId="781987F3">
      <w:pPr>
        <w:adjustRightInd w:val="0"/>
        <w:snapToGrid w:val="0"/>
        <w:spacing w:line="312" w:lineRule="auto"/>
        <w:rPr>
          <w:rFonts w:ascii="宋体" w:hAnsi="宋体" w:cs="宋体"/>
          <w:bCs/>
          <w:sz w:val="28"/>
          <w:szCs w:val="28"/>
        </w:rPr>
      </w:pPr>
      <w:r>
        <w:rPr>
          <w:rFonts w:hint="eastAsia" w:ascii="宋体" w:hAnsi="宋体" w:cs="宋体"/>
          <w:bCs/>
          <w:sz w:val="28"/>
          <w:szCs w:val="28"/>
        </w:rPr>
        <w:t>四、与质疑事项相关的质疑请求</w:t>
      </w:r>
    </w:p>
    <w:p w14:paraId="06817183">
      <w:pPr>
        <w:adjustRightInd w:val="0"/>
        <w:snapToGrid w:val="0"/>
        <w:spacing w:line="312" w:lineRule="auto"/>
        <w:rPr>
          <w:rFonts w:ascii="宋体" w:hAnsi="宋体" w:cs="宋体"/>
          <w:sz w:val="28"/>
          <w:szCs w:val="28"/>
          <w:u w:val="dotted"/>
        </w:rPr>
      </w:pPr>
      <w:r>
        <w:rPr>
          <w:rFonts w:hint="eastAsia" w:ascii="宋体" w:hAnsi="宋体" w:cs="宋体"/>
          <w:sz w:val="28"/>
          <w:szCs w:val="28"/>
        </w:rPr>
        <w:t>请求：</w:t>
      </w:r>
    </w:p>
    <w:p w14:paraId="2EEC685C">
      <w:pPr>
        <w:spacing w:line="312" w:lineRule="auto"/>
        <w:rPr>
          <w:rFonts w:ascii="宋体" w:hAnsi="宋体" w:cs="宋体"/>
          <w:sz w:val="28"/>
          <w:szCs w:val="28"/>
        </w:rPr>
      </w:pPr>
      <w:r>
        <w:rPr>
          <w:rFonts w:hint="eastAsia" w:ascii="宋体" w:hAnsi="宋体" w:cs="宋体"/>
          <w:sz w:val="28"/>
          <w:szCs w:val="28"/>
        </w:rPr>
        <w:t xml:space="preserve">签字(签章)：                   公章：                      </w:t>
      </w:r>
    </w:p>
    <w:p w14:paraId="3E6C6CFC">
      <w:pPr>
        <w:spacing w:line="312" w:lineRule="auto"/>
        <w:rPr>
          <w:rFonts w:ascii="宋体" w:hAnsi="宋体" w:cs="宋体"/>
          <w:sz w:val="28"/>
          <w:szCs w:val="28"/>
        </w:rPr>
      </w:pPr>
      <w:r>
        <w:rPr>
          <w:rFonts w:hint="eastAsia" w:ascii="宋体" w:hAnsi="宋体" w:cs="宋体"/>
          <w:sz w:val="28"/>
          <w:szCs w:val="28"/>
        </w:rPr>
        <w:t>日期：</w:t>
      </w:r>
    </w:p>
    <w:p w14:paraId="609DD809">
      <w:pPr>
        <w:adjustRightInd w:val="0"/>
        <w:snapToGrid w:val="0"/>
        <w:spacing w:line="288" w:lineRule="auto"/>
        <w:rPr>
          <w:rFonts w:ascii="宋体" w:hAnsi="宋体" w:cs="宋体"/>
          <w:sz w:val="28"/>
          <w:szCs w:val="28"/>
        </w:rPr>
      </w:pPr>
    </w:p>
    <w:p w14:paraId="2275BEF7">
      <w:pPr>
        <w:rPr>
          <w:rFonts w:ascii="宋体" w:hAnsi="宋体" w:cs="宋体"/>
          <w:b/>
          <w:sz w:val="28"/>
          <w:szCs w:val="28"/>
        </w:rPr>
      </w:pPr>
      <w:r>
        <w:rPr>
          <w:rFonts w:hint="eastAsia" w:ascii="宋体" w:hAnsi="宋体" w:cs="宋体"/>
          <w:b/>
          <w:sz w:val="28"/>
          <w:szCs w:val="28"/>
        </w:rPr>
        <w:t>质疑函制作说明：</w:t>
      </w:r>
    </w:p>
    <w:p w14:paraId="1A2BE093">
      <w:pPr>
        <w:widowControl/>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14:paraId="20532EE3">
      <w:pPr>
        <w:widowControl/>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323A78E2">
      <w:pPr>
        <w:widowControl/>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083C3558">
      <w:pPr>
        <w:widowControl/>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14:paraId="08D73023">
      <w:pPr>
        <w:widowControl/>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14:paraId="425E66E9">
      <w:pPr>
        <w:widowControl/>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14:paraId="3A9EDB53">
      <w:pPr>
        <w:snapToGrid w:val="0"/>
        <w:spacing w:line="300" w:lineRule="auto"/>
        <w:outlineLvl w:val="0"/>
        <w:rPr>
          <w:rFonts w:ascii="宋体" w:hAnsi="宋体" w:cs="宋体"/>
          <w:sz w:val="28"/>
          <w:szCs w:val="28"/>
        </w:rPr>
      </w:pPr>
    </w:p>
    <w:p w14:paraId="7B50E174">
      <w:pPr>
        <w:snapToGrid w:val="0"/>
        <w:spacing w:line="300" w:lineRule="auto"/>
        <w:outlineLvl w:val="0"/>
        <w:rPr>
          <w:rFonts w:ascii="宋体" w:hAnsi="宋体" w:cs="宋体"/>
          <w:sz w:val="28"/>
          <w:szCs w:val="28"/>
        </w:rPr>
      </w:pPr>
    </w:p>
    <w:p w14:paraId="68E62B54">
      <w:pPr>
        <w:spacing w:line="312" w:lineRule="auto"/>
        <w:rPr>
          <w:rFonts w:ascii="宋体" w:hAnsi="宋体" w:cs="宋体"/>
          <w:sz w:val="28"/>
          <w:szCs w:val="28"/>
        </w:rPr>
      </w:pPr>
    </w:p>
    <w:sectPr>
      <w:footerReference r:id="rId3" w:type="default"/>
      <w:footerReference r:id="rId4" w:type="even"/>
      <w:pgSz w:w="11915" w:h="16840"/>
      <w:pgMar w:top="1440" w:right="1758" w:bottom="1440" w:left="1758" w:header="851" w:footer="850"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Wonder Arial">
    <w:panose1 w:val="00000500000000000000"/>
    <w:charset w:val="00"/>
    <w:family w:val="auto"/>
    <w:pitch w:val="default"/>
    <w:sig w:usb0="00000003" w:usb1="00000000" w:usb2="00000000" w:usb3="00000000" w:csb0="20000011" w:csb1="00000000"/>
  </w:font>
  <w:font w:name="Impact">
    <w:panose1 w:val="020B0806030902050204"/>
    <w:charset w:val="00"/>
    <w:family w:val="auto"/>
    <w:pitch w:val="default"/>
    <w:sig w:usb0="00000287" w:usb1="00000000" w:usb2="00000000" w:usb3="00000000" w:csb0="2000009F" w:csb1="DFD70000"/>
  </w:font>
  <w:font w:name="方正仿宋_GB2312">
    <w:panose1 w:val="02000000000000000000"/>
    <w:charset w:val="86"/>
    <w:family w:val="auto"/>
    <w:pitch w:val="default"/>
    <w:sig w:usb0="A00002BF" w:usb1="184F6CFA" w:usb2="00000012" w:usb3="00000000" w:csb0="00040001" w:csb1="00000000"/>
    <w:embedRegular r:id="rId1" w:fontKey="{6D36867E-6901-4C60-B692-872F015615C5}"/>
  </w:font>
  <w:font w:name="方正仿宋_GBK">
    <w:panose1 w:val="02000000000000000000"/>
    <w:charset w:val="86"/>
    <w:family w:val="script"/>
    <w:pitch w:val="default"/>
    <w:sig w:usb0="A00002BF" w:usb1="38CF7CFA" w:usb2="00082016" w:usb3="00000000" w:csb0="00040001" w:csb1="00000000"/>
    <w:embedRegular r:id="rId2" w:fontKey="{F7D2A77F-12C5-40B4-9C96-90525EAA210F}"/>
  </w:font>
  <w:font w:name="方正黑体_GBK">
    <w:panose1 w:val="02010600010101010101"/>
    <w:charset w:val="86"/>
    <w:family w:val="script"/>
    <w:pitch w:val="default"/>
    <w:sig w:usb0="00000001" w:usb1="080E0000" w:usb2="00000000" w:usb3="00000000" w:csb0="00040000" w:csb1="00000000"/>
    <w:embedRegular r:id="rId3" w:fontKey="{132CA0C2-F0E6-44B0-9F47-BC9F737CBF09}"/>
  </w:font>
  <w:font w:name="方正小标宋_GBK">
    <w:panose1 w:val="02000000000000000000"/>
    <w:charset w:val="86"/>
    <w:family w:val="script"/>
    <w:pitch w:val="default"/>
    <w:sig w:usb0="A00002BF" w:usb1="38CF7CFA" w:usb2="00082016" w:usb3="00000000" w:csb0="00040001" w:csb1="00000000"/>
    <w:embedRegular r:id="rId4" w:fontKey="{6453CA48-4D5B-4612-9837-3833C452B91F}"/>
  </w:font>
  <w:font w:name="仿宋_GB2312">
    <w:altName w:val="仿宋"/>
    <w:panose1 w:val="02010609030101010101"/>
    <w:charset w:val="86"/>
    <w:family w:val="modern"/>
    <w:pitch w:val="default"/>
    <w:sig w:usb0="00000000" w:usb1="00000000" w:usb2="00000000" w:usb3="00000000" w:csb0="00040000" w:csb1="00000000"/>
    <w:embedRegular r:id="rId5" w:fontKey="{5BFB36A7-0866-447B-AB8C-AD786A767445}"/>
  </w:font>
  <w:font w:name="仿宋">
    <w:panose1 w:val="02010609060101010101"/>
    <w:charset w:val="86"/>
    <w:family w:val="modern"/>
    <w:pitch w:val="default"/>
    <w:sig w:usb0="800002BF" w:usb1="38CF7CFA" w:usb2="00000016" w:usb3="00000000" w:csb0="00040001" w:csb1="00000000"/>
    <w:embedRegular r:id="rId6" w:fontKey="{EAECC018-E8E5-4D37-AE08-DD85D6A0183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8B59">
    <w:pPr>
      <w:pStyle w:val="1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3E46B">
                          <w:pPr>
                            <w:pStyle w:val="10"/>
                            <w:rPr>
                              <w:sz w:val="24"/>
                              <w:szCs w:val="40"/>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133</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C3E46B">
                    <w:pPr>
                      <w:pStyle w:val="10"/>
                      <w:rPr>
                        <w:sz w:val="24"/>
                        <w:szCs w:val="40"/>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133</w:t>
                    </w:r>
                    <w:r>
                      <w:rPr>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1977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D0038">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BD0038">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1ZjNlYzYxNDY0NDIxZjM3YjY5YTY5ZjI0ZjdiMTkifQ=="/>
  </w:docVars>
  <w:rsids>
    <w:rsidRoot w:val="72DA44FF"/>
    <w:rsid w:val="000031BB"/>
    <w:rsid w:val="000120F6"/>
    <w:rsid w:val="00013AEC"/>
    <w:rsid w:val="00023F33"/>
    <w:rsid w:val="00030D94"/>
    <w:rsid w:val="0005603F"/>
    <w:rsid w:val="00082B3E"/>
    <w:rsid w:val="00093FAB"/>
    <w:rsid w:val="000971F5"/>
    <w:rsid w:val="000A7995"/>
    <w:rsid w:val="000B0D5B"/>
    <w:rsid w:val="000B37FA"/>
    <w:rsid w:val="000B6F40"/>
    <w:rsid w:val="000C1502"/>
    <w:rsid w:val="000C59DE"/>
    <w:rsid w:val="000D23CC"/>
    <w:rsid w:val="000F24EA"/>
    <w:rsid w:val="000F5F73"/>
    <w:rsid w:val="00102AD3"/>
    <w:rsid w:val="00103299"/>
    <w:rsid w:val="0010361F"/>
    <w:rsid w:val="00104A30"/>
    <w:rsid w:val="00104F7B"/>
    <w:rsid w:val="00106C4E"/>
    <w:rsid w:val="001125F2"/>
    <w:rsid w:val="00116193"/>
    <w:rsid w:val="00123BCF"/>
    <w:rsid w:val="001372F1"/>
    <w:rsid w:val="0014136A"/>
    <w:rsid w:val="0014771D"/>
    <w:rsid w:val="00151A61"/>
    <w:rsid w:val="00177C0D"/>
    <w:rsid w:val="001A44DD"/>
    <w:rsid w:val="001A768E"/>
    <w:rsid w:val="001D4F48"/>
    <w:rsid w:val="001E0D3F"/>
    <w:rsid w:val="001F141B"/>
    <w:rsid w:val="001F3BB0"/>
    <w:rsid w:val="001F68BD"/>
    <w:rsid w:val="00203E2B"/>
    <w:rsid w:val="002058E2"/>
    <w:rsid w:val="00205D51"/>
    <w:rsid w:val="00207D4F"/>
    <w:rsid w:val="00210BA2"/>
    <w:rsid w:val="00217FBF"/>
    <w:rsid w:val="00236474"/>
    <w:rsid w:val="002378FE"/>
    <w:rsid w:val="00241ACF"/>
    <w:rsid w:val="00244DEB"/>
    <w:rsid w:val="002500D3"/>
    <w:rsid w:val="0025265F"/>
    <w:rsid w:val="00257691"/>
    <w:rsid w:val="00286C87"/>
    <w:rsid w:val="002B613D"/>
    <w:rsid w:val="002C0F03"/>
    <w:rsid w:val="002D5236"/>
    <w:rsid w:val="003037A3"/>
    <w:rsid w:val="00307862"/>
    <w:rsid w:val="00310D5F"/>
    <w:rsid w:val="003121C2"/>
    <w:rsid w:val="0031332F"/>
    <w:rsid w:val="00315121"/>
    <w:rsid w:val="00317474"/>
    <w:rsid w:val="00322348"/>
    <w:rsid w:val="00323215"/>
    <w:rsid w:val="003364F4"/>
    <w:rsid w:val="00342187"/>
    <w:rsid w:val="00345DED"/>
    <w:rsid w:val="00377A37"/>
    <w:rsid w:val="00380875"/>
    <w:rsid w:val="003820DA"/>
    <w:rsid w:val="003A4DF6"/>
    <w:rsid w:val="003A5FBD"/>
    <w:rsid w:val="003B0EC9"/>
    <w:rsid w:val="003B0F20"/>
    <w:rsid w:val="003C03B5"/>
    <w:rsid w:val="003C130D"/>
    <w:rsid w:val="003C21FD"/>
    <w:rsid w:val="003C50A5"/>
    <w:rsid w:val="003C693E"/>
    <w:rsid w:val="003C76E6"/>
    <w:rsid w:val="003C7B0B"/>
    <w:rsid w:val="003E732F"/>
    <w:rsid w:val="003F4FD8"/>
    <w:rsid w:val="004004D4"/>
    <w:rsid w:val="00421872"/>
    <w:rsid w:val="0043270D"/>
    <w:rsid w:val="00433C8F"/>
    <w:rsid w:val="004366FE"/>
    <w:rsid w:val="004378CD"/>
    <w:rsid w:val="004444FD"/>
    <w:rsid w:val="0044663C"/>
    <w:rsid w:val="004541EF"/>
    <w:rsid w:val="004570AF"/>
    <w:rsid w:val="00460E4A"/>
    <w:rsid w:val="0046257E"/>
    <w:rsid w:val="00466F4E"/>
    <w:rsid w:val="0047403B"/>
    <w:rsid w:val="00487902"/>
    <w:rsid w:val="00491D67"/>
    <w:rsid w:val="00497694"/>
    <w:rsid w:val="004A0780"/>
    <w:rsid w:val="004A7ADC"/>
    <w:rsid w:val="004C4933"/>
    <w:rsid w:val="004E5643"/>
    <w:rsid w:val="004F6873"/>
    <w:rsid w:val="004F6F7F"/>
    <w:rsid w:val="0050377F"/>
    <w:rsid w:val="0052647E"/>
    <w:rsid w:val="00534B7C"/>
    <w:rsid w:val="00535E2F"/>
    <w:rsid w:val="00543DB1"/>
    <w:rsid w:val="00544FA2"/>
    <w:rsid w:val="0055753D"/>
    <w:rsid w:val="0056132A"/>
    <w:rsid w:val="0056629C"/>
    <w:rsid w:val="00570FAB"/>
    <w:rsid w:val="00580847"/>
    <w:rsid w:val="005827AC"/>
    <w:rsid w:val="00585220"/>
    <w:rsid w:val="00590012"/>
    <w:rsid w:val="005962CC"/>
    <w:rsid w:val="005B0162"/>
    <w:rsid w:val="005C5DCC"/>
    <w:rsid w:val="005D23AE"/>
    <w:rsid w:val="005D378A"/>
    <w:rsid w:val="005E605F"/>
    <w:rsid w:val="005F05EF"/>
    <w:rsid w:val="00602CBB"/>
    <w:rsid w:val="006050D1"/>
    <w:rsid w:val="006166DC"/>
    <w:rsid w:val="00624A21"/>
    <w:rsid w:val="00635D3A"/>
    <w:rsid w:val="00672711"/>
    <w:rsid w:val="0067318C"/>
    <w:rsid w:val="00683185"/>
    <w:rsid w:val="006910F6"/>
    <w:rsid w:val="0069144B"/>
    <w:rsid w:val="00692BF4"/>
    <w:rsid w:val="006937C8"/>
    <w:rsid w:val="006A3707"/>
    <w:rsid w:val="006A76F6"/>
    <w:rsid w:val="006B111D"/>
    <w:rsid w:val="006B386F"/>
    <w:rsid w:val="006B5AD4"/>
    <w:rsid w:val="006B7CD3"/>
    <w:rsid w:val="006C05FC"/>
    <w:rsid w:val="006C10CF"/>
    <w:rsid w:val="006C7881"/>
    <w:rsid w:val="006D6F4F"/>
    <w:rsid w:val="006E382D"/>
    <w:rsid w:val="006F435E"/>
    <w:rsid w:val="006F61CB"/>
    <w:rsid w:val="006F72CE"/>
    <w:rsid w:val="006F7F49"/>
    <w:rsid w:val="0071021D"/>
    <w:rsid w:val="00711944"/>
    <w:rsid w:val="00715C56"/>
    <w:rsid w:val="00734BD1"/>
    <w:rsid w:val="007412AA"/>
    <w:rsid w:val="00747FCA"/>
    <w:rsid w:val="00750D27"/>
    <w:rsid w:val="00751867"/>
    <w:rsid w:val="0076392A"/>
    <w:rsid w:val="0076663F"/>
    <w:rsid w:val="00781367"/>
    <w:rsid w:val="00793C13"/>
    <w:rsid w:val="007C4F8B"/>
    <w:rsid w:val="007C6704"/>
    <w:rsid w:val="007D2FB6"/>
    <w:rsid w:val="007E05F9"/>
    <w:rsid w:val="007E1FC8"/>
    <w:rsid w:val="007E4447"/>
    <w:rsid w:val="00803D68"/>
    <w:rsid w:val="008076E2"/>
    <w:rsid w:val="00810BD0"/>
    <w:rsid w:val="00814356"/>
    <w:rsid w:val="00825213"/>
    <w:rsid w:val="0083002F"/>
    <w:rsid w:val="00835E9C"/>
    <w:rsid w:val="00852DE3"/>
    <w:rsid w:val="008802F0"/>
    <w:rsid w:val="00884B1D"/>
    <w:rsid w:val="00893CDE"/>
    <w:rsid w:val="008B441F"/>
    <w:rsid w:val="008B5DEC"/>
    <w:rsid w:val="008D4AE6"/>
    <w:rsid w:val="008D5924"/>
    <w:rsid w:val="008D7681"/>
    <w:rsid w:val="008F4E65"/>
    <w:rsid w:val="009048FA"/>
    <w:rsid w:val="0091137A"/>
    <w:rsid w:val="00923838"/>
    <w:rsid w:val="009312BD"/>
    <w:rsid w:val="009469C4"/>
    <w:rsid w:val="00975836"/>
    <w:rsid w:val="00977060"/>
    <w:rsid w:val="009860DC"/>
    <w:rsid w:val="009937E8"/>
    <w:rsid w:val="009A58D1"/>
    <w:rsid w:val="009B68F8"/>
    <w:rsid w:val="009B79B1"/>
    <w:rsid w:val="009C0E7F"/>
    <w:rsid w:val="009C1141"/>
    <w:rsid w:val="009C3F85"/>
    <w:rsid w:val="009D047A"/>
    <w:rsid w:val="009E04A4"/>
    <w:rsid w:val="009F049D"/>
    <w:rsid w:val="009F5E2A"/>
    <w:rsid w:val="00A0044C"/>
    <w:rsid w:val="00A01372"/>
    <w:rsid w:val="00A019A2"/>
    <w:rsid w:val="00A02BBB"/>
    <w:rsid w:val="00A23CEC"/>
    <w:rsid w:val="00A23D2F"/>
    <w:rsid w:val="00A273B3"/>
    <w:rsid w:val="00A27C99"/>
    <w:rsid w:val="00A470C5"/>
    <w:rsid w:val="00A4744A"/>
    <w:rsid w:val="00A6197F"/>
    <w:rsid w:val="00A66D3B"/>
    <w:rsid w:val="00A70A9B"/>
    <w:rsid w:val="00A737C2"/>
    <w:rsid w:val="00A751DC"/>
    <w:rsid w:val="00A77BDF"/>
    <w:rsid w:val="00A802A0"/>
    <w:rsid w:val="00A818AF"/>
    <w:rsid w:val="00AD3E11"/>
    <w:rsid w:val="00B01D53"/>
    <w:rsid w:val="00B16617"/>
    <w:rsid w:val="00B61542"/>
    <w:rsid w:val="00B654EA"/>
    <w:rsid w:val="00B82506"/>
    <w:rsid w:val="00B87E72"/>
    <w:rsid w:val="00B9181B"/>
    <w:rsid w:val="00B94CE5"/>
    <w:rsid w:val="00BA2423"/>
    <w:rsid w:val="00BA611D"/>
    <w:rsid w:val="00BD6400"/>
    <w:rsid w:val="00BE5D54"/>
    <w:rsid w:val="00BE6F5B"/>
    <w:rsid w:val="00BF679C"/>
    <w:rsid w:val="00C00A45"/>
    <w:rsid w:val="00C01D06"/>
    <w:rsid w:val="00C01E89"/>
    <w:rsid w:val="00C212F4"/>
    <w:rsid w:val="00C21739"/>
    <w:rsid w:val="00C23DFA"/>
    <w:rsid w:val="00C26813"/>
    <w:rsid w:val="00C46100"/>
    <w:rsid w:val="00C57D84"/>
    <w:rsid w:val="00C7080C"/>
    <w:rsid w:val="00C85DF0"/>
    <w:rsid w:val="00CB17F4"/>
    <w:rsid w:val="00CB3C17"/>
    <w:rsid w:val="00CD332E"/>
    <w:rsid w:val="00CD6FDE"/>
    <w:rsid w:val="00CE346F"/>
    <w:rsid w:val="00D0051C"/>
    <w:rsid w:val="00D061D0"/>
    <w:rsid w:val="00D07D82"/>
    <w:rsid w:val="00D112D6"/>
    <w:rsid w:val="00D114FD"/>
    <w:rsid w:val="00D24CF9"/>
    <w:rsid w:val="00D30BC0"/>
    <w:rsid w:val="00D33A55"/>
    <w:rsid w:val="00D35140"/>
    <w:rsid w:val="00D3580A"/>
    <w:rsid w:val="00D372DA"/>
    <w:rsid w:val="00D40E78"/>
    <w:rsid w:val="00D42457"/>
    <w:rsid w:val="00D63E03"/>
    <w:rsid w:val="00D75781"/>
    <w:rsid w:val="00D817F3"/>
    <w:rsid w:val="00D8449B"/>
    <w:rsid w:val="00D94BE9"/>
    <w:rsid w:val="00D97CD4"/>
    <w:rsid w:val="00DA7FDD"/>
    <w:rsid w:val="00DB0445"/>
    <w:rsid w:val="00DB19D8"/>
    <w:rsid w:val="00DB4CE7"/>
    <w:rsid w:val="00DC77AF"/>
    <w:rsid w:val="00DD0017"/>
    <w:rsid w:val="00DD0B98"/>
    <w:rsid w:val="00DD1B55"/>
    <w:rsid w:val="00DD3CB2"/>
    <w:rsid w:val="00DD6AE4"/>
    <w:rsid w:val="00DE7AB0"/>
    <w:rsid w:val="00DF0125"/>
    <w:rsid w:val="00DF7C9E"/>
    <w:rsid w:val="00E0598E"/>
    <w:rsid w:val="00E12985"/>
    <w:rsid w:val="00E27C07"/>
    <w:rsid w:val="00E3196B"/>
    <w:rsid w:val="00E47C75"/>
    <w:rsid w:val="00E56192"/>
    <w:rsid w:val="00E57C52"/>
    <w:rsid w:val="00E612F6"/>
    <w:rsid w:val="00E66E9B"/>
    <w:rsid w:val="00E67873"/>
    <w:rsid w:val="00E90ABE"/>
    <w:rsid w:val="00EA05C0"/>
    <w:rsid w:val="00EA3731"/>
    <w:rsid w:val="00EA4BC5"/>
    <w:rsid w:val="00EA5A08"/>
    <w:rsid w:val="00EB4B03"/>
    <w:rsid w:val="00EC4009"/>
    <w:rsid w:val="00EF5DB7"/>
    <w:rsid w:val="00F21BDD"/>
    <w:rsid w:val="00F25735"/>
    <w:rsid w:val="00F34615"/>
    <w:rsid w:val="00F459CA"/>
    <w:rsid w:val="00F54BE6"/>
    <w:rsid w:val="00F7090D"/>
    <w:rsid w:val="00F9663B"/>
    <w:rsid w:val="00FA0D33"/>
    <w:rsid w:val="00FA62B9"/>
    <w:rsid w:val="00FC35B2"/>
    <w:rsid w:val="00FF2CF6"/>
    <w:rsid w:val="00FF4D3F"/>
    <w:rsid w:val="00FF6AE3"/>
    <w:rsid w:val="011B466A"/>
    <w:rsid w:val="0167398B"/>
    <w:rsid w:val="01DF2B34"/>
    <w:rsid w:val="01F17356"/>
    <w:rsid w:val="0221497E"/>
    <w:rsid w:val="02411B93"/>
    <w:rsid w:val="03A3046B"/>
    <w:rsid w:val="04231D23"/>
    <w:rsid w:val="04A8035C"/>
    <w:rsid w:val="057B186A"/>
    <w:rsid w:val="06F207A1"/>
    <w:rsid w:val="075020E6"/>
    <w:rsid w:val="085A3487"/>
    <w:rsid w:val="0A821835"/>
    <w:rsid w:val="0A862501"/>
    <w:rsid w:val="0B56577A"/>
    <w:rsid w:val="0B685928"/>
    <w:rsid w:val="0B700E0C"/>
    <w:rsid w:val="0CC32F3E"/>
    <w:rsid w:val="0E3B3D37"/>
    <w:rsid w:val="0E867A2B"/>
    <w:rsid w:val="0FFC0273"/>
    <w:rsid w:val="100F6863"/>
    <w:rsid w:val="101F6CD7"/>
    <w:rsid w:val="107C30FC"/>
    <w:rsid w:val="10DE1449"/>
    <w:rsid w:val="127C39BF"/>
    <w:rsid w:val="12EA40E3"/>
    <w:rsid w:val="13255FEB"/>
    <w:rsid w:val="14593E59"/>
    <w:rsid w:val="15A8272D"/>
    <w:rsid w:val="16276709"/>
    <w:rsid w:val="164825DB"/>
    <w:rsid w:val="17B500E2"/>
    <w:rsid w:val="19113420"/>
    <w:rsid w:val="1A3B49D3"/>
    <w:rsid w:val="1B525A3A"/>
    <w:rsid w:val="1B590390"/>
    <w:rsid w:val="1BD15BBA"/>
    <w:rsid w:val="1BF60EA2"/>
    <w:rsid w:val="1D6512B9"/>
    <w:rsid w:val="1DFE3E65"/>
    <w:rsid w:val="1EA82360"/>
    <w:rsid w:val="1EE63823"/>
    <w:rsid w:val="2004056C"/>
    <w:rsid w:val="210D5718"/>
    <w:rsid w:val="21411C9A"/>
    <w:rsid w:val="22A81D4C"/>
    <w:rsid w:val="23A97579"/>
    <w:rsid w:val="256F266F"/>
    <w:rsid w:val="25A247EC"/>
    <w:rsid w:val="26061132"/>
    <w:rsid w:val="286001FB"/>
    <w:rsid w:val="28FD7399"/>
    <w:rsid w:val="29950680"/>
    <w:rsid w:val="29AF0ACB"/>
    <w:rsid w:val="2A933074"/>
    <w:rsid w:val="2AAA5A50"/>
    <w:rsid w:val="2AE92B8B"/>
    <w:rsid w:val="2B185933"/>
    <w:rsid w:val="2C311191"/>
    <w:rsid w:val="2C416D72"/>
    <w:rsid w:val="2D494239"/>
    <w:rsid w:val="2D6501FC"/>
    <w:rsid w:val="2DE66B8B"/>
    <w:rsid w:val="2E6C46A3"/>
    <w:rsid w:val="2EA72180"/>
    <w:rsid w:val="2F5C288F"/>
    <w:rsid w:val="3182062E"/>
    <w:rsid w:val="32145A07"/>
    <w:rsid w:val="32456E89"/>
    <w:rsid w:val="33A87353"/>
    <w:rsid w:val="348451A1"/>
    <w:rsid w:val="349C3C37"/>
    <w:rsid w:val="356203CC"/>
    <w:rsid w:val="35C52022"/>
    <w:rsid w:val="35EF72F8"/>
    <w:rsid w:val="361E2B75"/>
    <w:rsid w:val="37896C52"/>
    <w:rsid w:val="38072EB2"/>
    <w:rsid w:val="39F65619"/>
    <w:rsid w:val="3AA23689"/>
    <w:rsid w:val="3AAC27E9"/>
    <w:rsid w:val="3C0B4511"/>
    <w:rsid w:val="3C477110"/>
    <w:rsid w:val="3C7945AF"/>
    <w:rsid w:val="3CD3774B"/>
    <w:rsid w:val="3DB41ED8"/>
    <w:rsid w:val="3DBB5DC7"/>
    <w:rsid w:val="3E611D45"/>
    <w:rsid w:val="3FAB3A69"/>
    <w:rsid w:val="40A40D4F"/>
    <w:rsid w:val="40F36293"/>
    <w:rsid w:val="419B2E13"/>
    <w:rsid w:val="42201879"/>
    <w:rsid w:val="440B0B14"/>
    <w:rsid w:val="45284A5E"/>
    <w:rsid w:val="456B6431"/>
    <w:rsid w:val="47874EA9"/>
    <w:rsid w:val="47B44676"/>
    <w:rsid w:val="4803701A"/>
    <w:rsid w:val="483C243E"/>
    <w:rsid w:val="49530312"/>
    <w:rsid w:val="49ED64C9"/>
    <w:rsid w:val="4AF36E2F"/>
    <w:rsid w:val="4B48499E"/>
    <w:rsid w:val="4B876D4C"/>
    <w:rsid w:val="4BDB5372"/>
    <w:rsid w:val="4C7A32E7"/>
    <w:rsid w:val="4E023E15"/>
    <w:rsid w:val="4F100820"/>
    <w:rsid w:val="507A635B"/>
    <w:rsid w:val="514207FD"/>
    <w:rsid w:val="51A73905"/>
    <w:rsid w:val="52C74869"/>
    <w:rsid w:val="53BC7CB1"/>
    <w:rsid w:val="53DB2795"/>
    <w:rsid w:val="54896BD1"/>
    <w:rsid w:val="54DB230D"/>
    <w:rsid w:val="55944C0E"/>
    <w:rsid w:val="570C5C17"/>
    <w:rsid w:val="576D3087"/>
    <w:rsid w:val="58BA7A26"/>
    <w:rsid w:val="593A06B5"/>
    <w:rsid w:val="5A762450"/>
    <w:rsid w:val="5AC35A6B"/>
    <w:rsid w:val="5BD111F4"/>
    <w:rsid w:val="5CC86EA4"/>
    <w:rsid w:val="5CE5193F"/>
    <w:rsid w:val="5E3D507A"/>
    <w:rsid w:val="5F243677"/>
    <w:rsid w:val="5F4A16A1"/>
    <w:rsid w:val="5F9C69B7"/>
    <w:rsid w:val="6130766C"/>
    <w:rsid w:val="61DC7186"/>
    <w:rsid w:val="621F0086"/>
    <w:rsid w:val="623844F4"/>
    <w:rsid w:val="62766E03"/>
    <w:rsid w:val="63531F8D"/>
    <w:rsid w:val="638C227F"/>
    <w:rsid w:val="639B7CD8"/>
    <w:rsid w:val="63F01943"/>
    <w:rsid w:val="64256973"/>
    <w:rsid w:val="647E0EAE"/>
    <w:rsid w:val="64901CDF"/>
    <w:rsid w:val="64E102CB"/>
    <w:rsid w:val="64E12312"/>
    <w:rsid w:val="65DB74FA"/>
    <w:rsid w:val="69B35505"/>
    <w:rsid w:val="69B705EC"/>
    <w:rsid w:val="6AF059AE"/>
    <w:rsid w:val="6B442F1F"/>
    <w:rsid w:val="6E39717B"/>
    <w:rsid w:val="6FCA2ACC"/>
    <w:rsid w:val="700F08C0"/>
    <w:rsid w:val="704F0ED7"/>
    <w:rsid w:val="705B714E"/>
    <w:rsid w:val="706F2E94"/>
    <w:rsid w:val="713E0F09"/>
    <w:rsid w:val="71933005"/>
    <w:rsid w:val="71D34078"/>
    <w:rsid w:val="72DA44FF"/>
    <w:rsid w:val="72EB15F3"/>
    <w:rsid w:val="72EC48E3"/>
    <w:rsid w:val="73E01848"/>
    <w:rsid w:val="742762A4"/>
    <w:rsid w:val="74812520"/>
    <w:rsid w:val="74E22F5B"/>
    <w:rsid w:val="74E60521"/>
    <w:rsid w:val="75821800"/>
    <w:rsid w:val="77037899"/>
    <w:rsid w:val="77AB445A"/>
    <w:rsid w:val="7901354B"/>
    <w:rsid w:val="7A2F16EC"/>
    <w:rsid w:val="7BB52A0C"/>
    <w:rsid w:val="7EE97F06"/>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qFormat/>
    <w:uiPriority w:val="0"/>
    <w:pPr>
      <w:keepNext/>
      <w:jc w:val="center"/>
      <w:outlineLvl w:val="3"/>
    </w:pPr>
    <w:rPr>
      <w:rFonts w:eastAsia="新宋体"/>
      <w:kern w:val="0"/>
      <w:sz w:val="30"/>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6">
    <w:name w:val="Document Map"/>
    <w:basedOn w:val="1"/>
    <w:link w:val="38"/>
    <w:semiHidden/>
    <w:unhideWhenUsed/>
    <w:qFormat/>
    <w:uiPriority w:val="0"/>
    <w:rPr>
      <w:rFonts w:ascii="Microsoft YaHei UI" w:eastAsia="Microsoft YaHei UI"/>
      <w:sz w:val="18"/>
      <w:szCs w:val="18"/>
    </w:rPr>
  </w:style>
  <w:style w:type="paragraph" w:styleId="7">
    <w:name w:val="annotation text"/>
    <w:basedOn w:val="1"/>
    <w:semiHidden/>
    <w:unhideWhenUsed/>
    <w:qFormat/>
    <w:uiPriority w:val="0"/>
    <w:pPr>
      <w:jc w:val="left"/>
    </w:pPr>
  </w:style>
  <w:style w:type="paragraph" w:styleId="8">
    <w:name w:val="Body Text Indent"/>
    <w:basedOn w:val="1"/>
    <w:qFormat/>
    <w:uiPriority w:val="0"/>
    <w:pPr>
      <w:ind w:left="420" w:leftChars="200"/>
    </w:pPr>
  </w:style>
  <w:style w:type="paragraph" w:styleId="9">
    <w:name w:val="Plain Text"/>
    <w:basedOn w:val="1"/>
    <w:next w:val="1"/>
    <w:qFormat/>
    <w:uiPriority w:val="0"/>
    <w:rPr>
      <w:rFonts w:hint="eastAsia" w:ascii="宋体" w:hAnsi="Courier New"/>
      <w:szCs w:val="20"/>
    </w:rPr>
  </w:style>
  <w:style w:type="paragraph" w:styleId="10">
    <w:name w:val="footer"/>
    <w:basedOn w:val="1"/>
    <w:link w:val="35"/>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hint="eastAsia" w:ascii="Wonder Arial" w:hAnsi="Wonder Arial"/>
      <w:kern w:val="0"/>
      <w:sz w:val="24"/>
      <w:szCs w:val="20"/>
    </w:rPr>
  </w:style>
  <w:style w:type="paragraph" w:styleId="13">
    <w:name w:val="Body Text First Indent 2"/>
    <w:basedOn w:val="8"/>
    <w:next w:val="1"/>
    <w:qFormat/>
    <w:uiPriority w:val="0"/>
    <w:pPr>
      <w:spacing w:after="120"/>
      <w:ind w:firstLine="420" w:firstLineChars="200"/>
    </w:pPr>
    <w:rPr>
      <w:rFonts w:ascii="Times New Roman" w:hAnsi="Times New Roman"/>
      <w:szCs w:val="20"/>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Impact" w:hAnsi="Impact" w:eastAsia="Impact" w:cs="Impact"/>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qFormat/>
    <w:uiPriority w:val="0"/>
    <w:rPr>
      <w:color w:val="0000FF"/>
      <w:u w:val="none"/>
    </w:rPr>
  </w:style>
  <w:style w:type="character" w:styleId="23">
    <w:name w:val="HTML Code"/>
    <w:basedOn w:val="16"/>
    <w:qFormat/>
    <w:uiPriority w:val="0"/>
    <w:rPr>
      <w:rFonts w:ascii="Impact" w:hAnsi="Impact" w:eastAsia="Impact" w:cs="Impact"/>
      <w:sz w:val="20"/>
    </w:rPr>
  </w:style>
  <w:style w:type="character" w:styleId="24">
    <w:name w:val="HTML Cite"/>
    <w:basedOn w:val="16"/>
    <w:qFormat/>
    <w:uiPriority w:val="0"/>
  </w:style>
  <w:style w:type="character" w:styleId="25">
    <w:name w:val="HTML Keyboard"/>
    <w:basedOn w:val="16"/>
    <w:qFormat/>
    <w:uiPriority w:val="0"/>
    <w:rPr>
      <w:rFonts w:hint="default" w:ascii="Impact" w:hAnsi="Impact" w:eastAsia="Impact" w:cs="Impact"/>
      <w:sz w:val="20"/>
    </w:rPr>
  </w:style>
  <w:style w:type="character" w:styleId="26">
    <w:name w:val="HTML Sample"/>
    <w:basedOn w:val="16"/>
    <w:qFormat/>
    <w:uiPriority w:val="0"/>
    <w:rPr>
      <w:rFonts w:hint="default" w:ascii="Impact" w:hAnsi="Impact" w:eastAsia="Impact" w:cs="Impact"/>
    </w:rPr>
  </w:style>
  <w:style w:type="paragraph" w:customStyle="1" w:styleId="27">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8">
    <w:name w:val="首行缩进"/>
    <w:basedOn w:val="1"/>
    <w:qFormat/>
    <w:uiPriority w:val="0"/>
    <w:pPr>
      <w:spacing w:line="360" w:lineRule="auto"/>
      <w:ind w:firstLine="480" w:firstLineChars="200"/>
    </w:pPr>
    <w:rPr>
      <w:rFonts w:ascii="Times New Roman" w:hAnsi="Times New Roman"/>
      <w:szCs w:val="20"/>
    </w:rPr>
  </w:style>
  <w:style w:type="character" w:customStyle="1" w:styleId="29">
    <w:name w:val="first-child"/>
    <w:basedOn w:val="16"/>
    <w:qFormat/>
    <w:uiPriority w:val="0"/>
  </w:style>
  <w:style w:type="character" w:customStyle="1" w:styleId="30">
    <w:name w:val="hover2"/>
    <w:basedOn w:val="16"/>
    <w:qFormat/>
    <w:uiPriority w:val="0"/>
    <w:rPr>
      <w:color w:val="5FB878"/>
    </w:rPr>
  </w:style>
  <w:style w:type="character" w:customStyle="1" w:styleId="31">
    <w:name w:val="hover3"/>
    <w:basedOn w:val="16"/>
    <w:qFormat/>
    <w:uiPriority w:val="0"/>
    <w:rPr>
      <w:color w:val="5FB878"/>
    </w:rPr>
  </w:style>
  <w:style w:type="character" w:customStyle="1" w:styleId="32">
    <w:name w:val="hover4"/>
    <w:basedOn w:val="16"/>
    <w:qFormat/>
    <w:uiPriority w:val="0"/>
    <w:rPr>
      <w:color w:val="FFFFFF"/>
    </w:rPr>
  </w:style>
  <w:style w:type="character" w:customStyle="1" w:styleId="33">
    <w:name w:val="layui-this"/>
    <w:basedOn w:val="16"/>
    <w:qFormat/>
    <w:uiPriority w:val="0"/>
    <w:rPr>
      <w:bdr w:val="single" w:color="EEEEEE" w:sz="6" w:space="0"/>
      <w:shd w:val="clear" w:color="auto" w:fill="FFFFFF"/>
    </w:rPr>
  </w:style>
  <w:style w:type="paragraph" w:customStyle="1" w:styleId="34">
    <w:name w:val="正文缩进2格"/>
    <w:basedOn w:val="1"/>
    <w:qFormat/>
    <w:uiPriority w:val="0"/>
    <w:pPr>
      <w:spacing w:line="600" w:lineRule="exact"/>
      <w:ind w:firstLine="639" w:firstLineChars="206"/>
    </w:pPr>
    <w:rPr>
      <w:rFonts w:ascii="方正仿宋_GB2312" w:hAnsi="宋体" w:eastAsia="方正仿宋_GB2312"/>
      <w:sz w:val="31"/>
      <w:szCs w:val="28"/>
    </w:rPr>
  </w:style>
  <w:style w:type="character" w:customStyle="1" w:styleId="35">
    <w:name w:val="页脚 字符"/>
    <w:basedOn w:val="16"/>
    <w:link w:val="10"/>
    <w:qFormat/>
    <w:uiPriority w:val="99"/>
    <w:rPr>
      <w:rFonts w:ascii="Calibri" w:hAnsi="Calibri"/>
      <w:kern w:val="2"/>
      <w:sz w:val="18"/>
      <w:szCs w:val="24"/>
    </w:rPr>
  </w:style>
  <w:style w:type="paragraph" w:styleId="36">
    <w:name w:val="List Paragraph"/>
    <w:basedOn w:val="1"/>
    <w:qFormat/>
    <w:uiPriority w:val="99"/>
    <w:pPr>
      <w:ind w:firstLine="420" w:firstLineChars="200"/>
    </w:pPr>
  </w:style>
  <w:style w:type="character" w:customStyle="1" w:styleId="37">
    <w:name w:val="标题 1 字符"/>
    <w:link w:val="3"/>
    <w:qFormat/>
    <w:uiPriority w:val="0"/>
    <w:rPr>
      <w:b/>
      <w:kern w:val="44"/>
      <w:sz w:val="44"/>
    </w:rPr>
  </w:style>
  <w:style w:type="character" w:customStyle="1" w:styleId="38">
    <w:name w:val="文档结构图 字符"/>
    <w:basedOn w:val="16"/>
    <w:link w:val="6"/>
    <w:semiHidden/>
    <w:qFormat/>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155BD-2FB9-47C5-B92B-89EE37A6606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18148</Words>
  <Characters>20382</Characters>
  <Lines>133</Lines>
  <Paragraphs>37</Paragraphs>
  <TotalTime>4</TotalTime>
  <ScaleCrop>false</ScaleCrop>
  <LinksUpToDate>false</LinksUpToDate>
  <CharactersWithSpaces>20616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2025-04-03T01:27:00Z</dcterms:created>
  <dc:creator>Administrator</dc:creator>
  <cp:lastModifiedBy>快乐的小花花￡*</cp:lastModifiedBy>
  <cp:lastPrinted>2021-11-19T02:14:00Z</cp:lastPrinted>
  <dcterms:modified xsi:type="dcterms:W3CDTF">2025-07-29T06:03:26Z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B04AB27B0E3646F1AA67DF491C0A1590</vt:lpwstr>
  </property>
  <property fmtid="{D5CDD505-2E9C-101B-9397-08002B2CF9AE}" pid="4" name="KSOTemplateDocerSaveRecord">
    <vt:lpwstr>eyJoZGlkIjoiMmViZjU4YTQ3YzY4NzMwMjMxODFlNDI4ZjkyNTk3N2UiLCJ1c2VySWQiOiIzMDQyOTkyNjQifQ==</vt:lpwstr>
  </property>
</Properties>
</file>